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29" w:rsidRDefault="005C1F29">
      <w:pPr>
        <w:jc w:val="center"/>
        <w:rPr>
          <w:b/>
          <w:bCs/>
          <w:sz w:val="36"/>
        </w:rPr>
      </w:pPr>
      <w:bookmarkStart w:id="0" w:name="_GoBack"/>
      <w:bookmarkEnd w:id="0"/>
    </w:p>
    <w:p w:rsidR="00B1704F" w:rsidRDefault="00315F5D">
      <w:pPr>
        <w:jc w:val="center"/>
        <w:rPr>
          <w:b/>
          <w:bCs/>
          <w:sz w:val="36"/>
        </w:rPr>
      </w:pPr>
      <w:r>
        <w:rPr>
          <w:noProof/>
        </w:rPr>
        <w:drawing>
          <wp:anchor distT="0" distB="0" distL="114300" distR="114300" simplePos="0" relativeHeight="251661312" behindDoc="0" locked="0" layoutInCell="1" allowOverlap="1" wp14:anchorId="3235F80F">
            <wp:simplePos x="0" y="0"/>
            <wp:positionH relativeFrom="column">
              <wp:posOffset>6137275</wp:posOffset>
            </wp:positionH>
            <wp:positionV relativeFrom="paragraph">
              <wp:posOffset>10795</wp:posOffset>
            </wp:positionV>
            <wp:extent cx="747395" cy="652145"/>
            <wp:effectExtent l="0" t="0" r="0" b="0"/>
            <wp:wrapNone/>
            <wp:docPr id="72" name="Picture 72" descr="http://kealliance.files.wordpress.com/2010/08/bl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kealliance.files.wordpress.com/2010/08/blm-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B7A1437">
            <wp:simplePos x="0" y="0"/>
            <wp:positionH relativeFrom="column">
              <wp:posOffset>0</wp:posOffset>
            </wp:positionH>
            <wp:positionV relativeFrom="paragraph">
              <wp:posOffset>-84455</wp:posOffset>
            </wp:positionV>
            <wp:extent cx="752475" cy="800100"/>
            <wp:effectExtent l="0" t="0" r="9525" b="0"/>
            <wp:wrapNone/>
            <wp:docPr id="71" name="Picture 71" descr="she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heil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pic:spPr>
                </pic:pic>
              </a:graphicData>
            </a:graphic>
            <wp14:sizeRelH relativeFrom="page">
              <wp14:pctWidth>0</wp14:pctWidth>
            </wp14:sizeRelH>
            <wp14:sizeRelV relativeFrom="page">
              <wp14:pctHeight>0</wp14:pctHeight>
            </wp14:sizeRelV>
          </wp:anchor>
        </w:drawing>
      </w:r>
      <w:r w:rsidR="00B1704F">
        <w:rPr>
          <w:b/>
          <w:bCs/>
          <w:sz w:val="36"/>
        </w:rPr>
        <w:t>U</w:t>
      </w:r>
      <w:r w:rsidR="004845DC">
        <w:rPr>
          <w:b/>
          <w:bCs/>
          <w:sz w:val="36"/>
        </w:rPr>
        <w:t>.</w:t>
      </w:r>
      <w:r w:rsidR="00B1704F">
        <w:rPr>
          <w:b/>
          <w:bCs/>
          <w:sz w:val="36"/>
        </w:rPr>
        <w:t>S</w:t>
      </w:r>
      <w:r w:rsidR="004845DC">
        <w:rPr>
          <w:b/>
          <w:bCs/>
          <w:sz w:val="36"/>
        </w:rPr>
        <w:t>.</w:t>
      </w:r>
      <w:r w:rsidR="00B1704F">
        <w:rPr>
          <w:b/>
          <w:bCs/>
          <w:sz w:val="36"/>
        </w:rPr>
        <w:t xml:space="preserve"> Forest Service</w:t>
      </w:r>
      <w:r w:rsidR="004845DC">
        <w:rPr>
          <w:b/>
          <w:bCs/>
          <w:sz w:val="36"/>
        </w:rPr>
        <w:t>/Bureau of Land Management</w:t>
      </w:r>
    </w:p>
    <w:p w:rsidR="00B1704F" w:rsidRDefault="00B1704F">
      <w:pPr>
        <w:jc w:val="center"/>
        <w:rPr>
          <w:b/>
          <w:bCs/>
          <w:sz w:val="36"/>
        </w:rPr>
      </w:pPr>
      <w:r>
        <w:rPr>
          <w:b/>
          <w:bCs/>
          <w:sz w:val="36"/>
        </w:rPr>
        <w:t>Fire and Aviation Management</w:t>
      </w:r>
    </w:p>
    <w:p w:rsidR="00B1704F" w:rsidRDefault="00B1704F">
      <w:pPr>
        <w:pStyle w:val="Heading3"/>
        <w:pBdr>
          <w:bottom w:val="single" w:sz="12" w:space="1" w:color="auto"/>
        </w:pBdr>
        <w:jc w:val="center"/>
        <w:rPr>
          <w:sz w:val="36"/>
        </w:rPr>
      </w:pPr>
      <w:r>
        <w:rPr>
          <w:sz w:val="36"/>
        </w:rPr>
        <w:t>Briefing Paper</w:t>
      </w:r>
    </w:p>
    <w:p w:rsidR="00E73D6F" w:rsidRPr="001D231F" w:rsidRDefault="00B1704F" w:rsidP="005E5702">
      <w:pPr>
        <w:pStyle w:val="Heading3"/>
        <w:ind w:left="5760" w:firstLine="720"/>
        <w:jc w:val="right"/>
        <w:rPr>
          <w:b w:val="0"/>
          <w:color w:val="000000"/>
          <w:sz w:val="24"/>
        </w:rPr>
      </w:pPr>
      <w:r w:rsidRPr="001D231F">
        <w:rPr>
          <w:b w:val="0"/>
          <w:bCs w:val="0"/>
          <w:sz w:val="24"/>
        </w:rPr>
        <w:tab/>
      </w:r>
      <w:r w:rsidR="00E73D6F" w:rsidRPr="001D231F">
        <w:rPr>
          <w:sz w:val="24"/>
        </w:rPr>
        <w:t>Date</w:t>
      </w:r>
      <w:r w:rsidR="00D679D5">
        <w:rPr>
          <w:b w:val="0"/>
          <w:color w:val="000000"/>
          <w:sz w:val="24"/>
        </w:rPr>
        <w:t xml:space="preserve">: </w:t>
      </w:r>
      <w:r w:rsidR="003116B0">
        <w:rPr>
          <w:b w:val="0"/>
          <w:color w:val="000000"/>
          <w:sz w:val="24"/>
        </w:rPr>
        <w:t>June</w:t>
      </w:r>
      <w:r w:rsidR="003F7C61">
        <w:rPr>
          <w:b w:val="0"/>
          <w:color w:val="000000"/>
          <w:sz w:val="24"/>
        </w:rPr>
        <w:t xml:space="preserve"> </w:t>
      </w:r>
      <w:r w:rsidR="003116B0">
        <w:rPr>
          <w:b w:val="0"/>
          <w:color w:val="000000"/>
          <w:sz w:val="24"/>
        </w:rPr>
        <w:t>5</w:t>
      </w:r>
      <w:r w:rsidR="003F7C61">
        <w:rPr>
          <w:b w:val="0"/>
          <w:color w:val="000000"/>
          <w:sz w:val="24"/>
        </w:rPr>
        <w:t>, 201</w:t>
      </w:r>
      <w:r w:rsidR="003116B0">
        <w:rPr>
          <w:b w:val="0"/>
          <w:color w:val="000000"/>
          <w:sz w:val="24"/>
        </w:rPr>
        <w:t>7</w:t>
      </w:r>
    </w:p>
    <w:p w:rsidR="00E73D6F" w:rsidRPr="001D231F" w:rsidRDefault="00E73D6F" w:rsidP="00E73D6F">
      <w:pPr>
        <w:keepNext/>
        <w:ind w:left="2160" w:hanging="2160"/>
        <w:outlineLvl w:val="4"/>
        <w:rPr>
          <w:b/>
          <w:bCs/>
        </w:rPr>
      </w:pPr>
    </w:p>
    <w:p w:rsidR="003100B3" w:rsidRPr="001D231F" w:rsidRDefault="003100B3" w:rsidP="003100B3">
      <w:pPr>
        <w:pBdr>
          <w:top w:val="nil"/>
          <w:left w:val="nil"/>
          <w:bottom w:val="nil"/>
          <w:right w:val="nil"/>
          <w:between w:val="nil"/>
          <w:bar w:val="nil"/>
        </w:pBdr>
        <w:rPr>
          <w:rFonts w:eastAsia="Arial Unicode MS"/>
          <w:b/>
          <w:bCs/>
          <w:color w:val="000000"/>
          <w:u w:color="000000"/>
          <w:bdr w:val="nil"/>
          <w:lang w:val="de-DE"/>
        </w:rPr>
      </w:pPr>
      <w:r w:rsidRPr="001D231F">
        <w:rPr>
          <w:rFonts w:eastAsia="Arial Unicode MS"/>
          <w:b/>
          <w:bCs/>
          <w:color w:val="000000"/>
          <w:u w:color="000000"/>
          <w:bdr w:val="nil"/>
          <w:lang w:val="de-DE"/>
        </w:rPr>
        <w:t xml:space="preserve">Topic: </w:t>
      </w:r>
      <w:r w:rsidR="00BD2E3C" w:rsidRPr="00C23A1E">
        <w:rPr>
          <w:rFonts w:eastAsia="Arial Unicode MS"/>
          <w:b/>
          <w:color w:val="000000"/>
          <w:u w:color="000000"/>
          <w:bdr w:val="nil"/>
          <w:lang w:val="de-DE"/>
        </w:rPr>
        <w:t>FY 2017</w:t>
      </w:r>
      <w:r w:rsidR="00F778BB" w:rsidRPr="00C23A1E">
        <w:rPr>
          <w:rFonts w:eastAsia="Arial Unicode MS"/>
          <w:b/>
          <w:color w:val="000000"/>
          <w:u w:color="000000"/>
          <w:bdr w:val="nil"/>
          <w:lang w:val="de-DE"/>
        </w:rPr>
        <w:t xml:space="preserve"> </w:t>
      </w:r>
      <w:r w:rsidR="003116B0" w:rsidRPr="00C23A1E">
        <w:rPr>
          <w:rFonts w:eastAsia="Arial Unicode MS"/>
          <w:b/>
          <w:color w:val="000000"/>
          <w:u w:color="000000"/>
          <w:bdr w:val="nil"/>
          <w:lang w:val="de-DE"/>
        </w:rPr>
        <w:t>UAS Incursion Notification</w:t>
      </w:r>
    </w:p>
    <w:p w:rsidR="003100B3" w:rsidRPr="001D231F" w:rsidRDefault="003100B3" w:rsidP="003100B3">
      <w:pPr>
        <w:pBdr>
          <w:top w:val="nil"/>
          <w:left w:val="nil"/>
          <w:bottom w:val="nil"/>
          <w:right w:val="nil"/>
          <w:between w:val="nil"/>
          <w:bar w:val="nil"/>
        </w:pBdr>
        <w:rPr>
          <w:rFonts w:eastAsia="Arial Unicode MS"/>
          <w:b/>
          <w:bCs/>
          <w:color w:val="000000"/>
          <w:u w:color="000000"/>
          <w:bdr w:val="nil"/>
          <w:lang w:val="de-DE"/>
        </w:rPr>
      </w:pPr>
    </w:p>
    <w:p w:rsidR="00C40E2E" w:rsidRDefault="003116B0" w:rsidP="00780EC1">
      <w:pPr>
        <w:pBdr>
          <w:top w:val="nil"/>
          <w:left w:val="nil"/>
          <w:bottom w:val="nil"/>
          <w:right w:val="nil"/>
          <w:between w:val="nil"/>
          <w:bar w:val="nil"/>
        </w:pBdr>
        <w:rPr>
          <w:rFonts w:eastAsia="Arial Unicode MS"/>
          <w:b/>
          <w:bCs/>
          <w:color w:val="000000"/>
          <w:u w:color="000000"/>
          <w:bdr w:val="nil"/>
        </w:rPr>
      </w:pPr>
      <w:r>
        <w:rPr>
          <w:rFonts w:eastAsia="Arial Unicode MS"/>
          <w:b/>
          <w:bCs/>
          <w:color w:val="000000"/>
          <w:u w:color="000000"/>
          <w:bdr w:val="nil"/>
        </w:rPr>
        <w:t>Status of UAS Incursion Notification Protocol</w:t>
      </w:r>
    </w:p>
    <w:p w:rsidR="00C40E2E" w:rsidRDefault="00C40E2E" w:rsidP="00780EC1">
      <w:pPr>
        <w:pBdr>
          <w:top w:val="nil"/>
          <w:left w:val="nil"/>
          <w:bottom w:val="nil"/>
          <w:right w:val="nil"/>
          <w:between w:val="nil"/>
          <w:bar w:val="nil"/>
        </w:pBdr>
        <w:rPr>
          <w:rFonts w:eastAsia="Arial Unicode MS"/>
          <w:b/>
          <w:bCs/>
          <w:color w:val="000000"/>
          <w:u w:color="000000"/>
          <w:bdr w:val="nil"/>
        </w:rPr>
      </w:pPr>
    </w:p>
    <w:p w:rsidR="004252D5" w:rsidRDefault="004252D5" w:rsidP="004252D5">
      <w:pPr>
        <w:pStyle w:val="ListParagraph"/>
        <w:numPr>
          <w:ilvl w:val="0"/>
          <w:numId w:val="12"/>
        </w:numPr>
        <w:pBdr>
          <w:top w:val="nil"/>
          <w:left w:val="nil"/>
          <w:bottom w:val="nil"/>
          <w:right w:val="nil"/>
          <w:between w:val="nil"/>
          <w:bar w:val="nil"/>
        </w:pBdr>
        <w:rPr>
          <w:rFonts w:eastAsia="Arial Unicode MS"/>
          <w:bCs/>
          <w:color w:val="000000"/>
          <w:u w:color="000000"/>
          <w:bdr w:val="nil"/>
        </w:rPr>
      </w:pPr>
      <w:r>
        <w:rPr>
          <w:rFonts w:eastAsia="Arial Unicode MS"/>
          <w:bCs/>
          <w:color w:val="000000"/>
          <w:u w:color="000000"/>
          <w:bdr w:val="nil"/>
        </w:rPr>
        <w:t>As recently observed, when UAS incursions were detected in the Pinal Fire Temporary Flight Restriction (TFR)</w:t>
      </w:r>
      <w:r w:rsidR="00C23A1E">
        <w:rPr>
          <w:rFonts w:eastAsia="Arial Unicode MS"/>
          <w:bCs/>
          <w:color w:val="000000"/>
          <w:u w:color="000000"/>
          <w:bdr w:val="nil"/>
        </w:rPr>
        <w:t xml:space="preserve"> on the Tonto National Forest</w:t>
      </w:r>
      <w:r>
        <w:rPr>
          <w:rFonts w:eastAsia="Arial Unicode MS"/>
          <w:bCs/>
          <w:color w:val="000000"/>
          <w:u w:color="000000"/>
          <w:bdr w:val="nil"/>
        </w:rPr>
        <w:t xml:space="preserve">, the timely notification by incident personnel to </w:t>
      </w:r>
      <w:r w:rsidR="00C23A1E">
        <w:rPr>
          <w:rFonts w:eastAsia="Arial Unicode MS"/>
          <w:bCs/>
          <w:color w:val="000000"/>
          <w:u w:color="000000"/>
          <w:bdr w:val="nil"/>
        </w:rPr>
        <w:t>D</w:t>
      </w:r>
      <w:r>
        <w:rPr>
          <w:rFonts w:eastAsia="Arial Unicode MS"/>
          <w:bCs/>
          <w:color w:val="000000"/>
          <w:u w:color="000000"/>
          <w:bdr w:val="nil"/>
        </w:rPr>
        <w:t xml:space="preserve">ispatch and to local agency Law Enforcement Investigators led to the </w:t>
      </w:r>
      <w:r w:rsidR="00C23A1E">
        <w:rPr>
          <w:rFonts w:eastAsia="Arial Unicode MS"/>
          <w:bCs/>
          <w:color w:val="000000"/>
          <w:u w:color="000000"/>
          <w:bdr w:val="nil"/>
        </w:rPr>
        <w:t xml:space="preserve">timely </w:t>
      </w:r>
      <w:r>
        <w:rPr>
          <w:rFonts w:eastAsia="Arial Unicode MS"/>
          <w:bCs/>
          <w:color w:val="000000"/>
          <w:u w:color="000000"/>
          <w:bdr w:val="nil"/>
        </w:rPr>
        <w:t>identification of the unauthorized UAS operator</w:t>
      </w:r>
      <w:r w:rsidR="00C23A1E">
        <w:rPr>
          <w:rFonts w:eastAsia="Arial Unicode MS"/>
          <w:bCs/>
          <w:color w:val="000000"/>
          <w:u w:color="000000"/>
          <w:bdr w:val="nil"/>
        </w:rPr>
        <w:t xml:space="preserve"> which resulted in a subsequent citation</w:t>
      </w:r>
      <w:r>
        <w:rPr>
          <w:rFonts w:eastAsia="Arial Unicode MS"/>
          <w:bCs/>
          <w:color w:val="000000"/>
          <w:u w:color="000000"/>
          <w:bdr w:val="nil"/>
        </w:rPr>
        <w:t>.</w:t>
      </w:r>
    </w:p>
    <w:p w:rsidR="00C23A1E" w:rsidRPr="00C23A1E" w:rsidRDefault="00C23A1E" w:rsidP="00C23A1E">
      <w:pPr>
        <w:pStyle w:val="ListParagraph"/>
        <w:numPr>
          <w:ilvl w:val="0"/>
          <w:numId w:val="12"/>
        </w:numPr>
        <w:pBdr>
          <w:top w:val="nil"/>
          <w:left w:val="nil"/>
          <w:bottom w:val="nil"/>
          <w:right w:val="nil"/>
          <w:between w:val="nil"/>
          <w:bar w:val="nil"/>
        </w:pBdr>
        <w:rPr>
          <w:rFonts w:eastAsia="Arial Unicode MS"/>
          <w:bCs/>
          <w:color w:val="000000"/>
          <w:u w:color="000000"/>
          <w:bdr w:val="nil"/>
        </w:rPr>
      </w:pPr>
      <w:r w:rsidRPr="007A53B1">
        <w:rPr>
          <w:rFonts w:eastAsia="Arial Unicode MS"/>
          <w:bCs/>
          <w:color w:val="000000"/>
          <w:u w:color="000000"/>
          <w:bdr w:val="nil"/>
        </w:rPr>
        <w:t xml:space="preserve">It is not stated in the May 20, 2017 </w:t>
      </w:r>
      <w:r>
        <w:rPr>
          <w:rFonts w:eastAsia="Arial Unicode MS"/>
          <w:bCs/>
          <w:color w:val="000000"/>
          <w:u w:color="000000"/>
          <w:bdr w:val="nil"/>
        </w:rPr>
        <w:t xml:space="preserve">Pinal Fire - </w:t>
      </w:r>
      <w:r w:rsidRPr="007A53B1">
        <w:rPr>
          <w:rFonts w:eastAsia="Arial Unicode MS"/>
          <w:bCs/>
          <w:color w:val="000000"/>
          <w:u w:color="000000"/>
          <w:bdr w:val="nil"/>
        </w:rPr>
        <w:t xml:space="preserve">Drone Intrusion Rapid Lesson Sharing (RLS) document what follow up action was or was not taken by </w:t>
      </w:r>
      <w:r>
        <w:rPr>
          <w:rFonts w:eastAsia="Arial Unicode MS"/>
          <w:bCs/>
          <w:color w:val="000000"/>
          <w:u w:color="000000"/>
          <w:bdr w:val="nil"/>
        </w:rPr>
        <w:t xml:space="preserve">Dispatch regarding </w:t>
      </w:r>
      <w:r w:rsidRPr="007A53B1">
        <w:rPr>
          <w:rFonts w:eastAsia="Arial Unicode MS"/>
          <w:bCs/>
          <w:color w:val="000000"/>
          <w:u w:color="000000"/>
          <w:bdr w:val="nil"/>
        </w:rPr>
        <w:t>FAA</w:t>
      </w:r>
      <w:r>
        <w:rPr>
          <w:rFonts w:eastAsia="Arial Unicode MS"/>
          <w:bCs/>
          <w:color w:val="000000"/>
          <w:u w:color="000000"/>
          <w:bdr w:val="nil"/>
        </w:rPr>
        <w:t xml:space="preserve"> notification.</w:t>
      </w:r>
      <w:r w:rsidRPr="007A53B1">
        <w:rPr>
          <w:rFonts w:eastAsia="Arial Unicode MS"/>
          <w:bCs/>
          <w:color w:val="000000"/>
          <w:u w:color="000000"/>
          <w:bdr w:val="nil"/>
        </w:rPr>
        <w:t xml:space="preserve">  </w:t>
      </w:r>
    </w:p>
    <w:p w:rsidR="004252D5" w:rsidRDefault="004252D5" w:rsidP="004252D5">
      <w:pPr>
        <w:pStyle w:val="ListParagraph"/>
        <w:numPr>
          <w:ilvl w:val="0"/>
          <w:numId w:val="12"/>
        </w:numPr>
        <w:pBdr>
          <w:top w:val="nil"/>
          <w:left w:val="nil"/>
          <w:bottom w:val="nil"/>
          <w:right w:val="nil"/>
          <w:between w:val="nil"/>
          <w:bar w:val="nil"/>
        </w:pBdr>
        <w:rPr>
          <w:rFonts w:eastAsia="Arial Unicode MS"/>
          <w:bCs/>
          <w:color w:val="000000"/>
          <w:u w:color="000000"/>
          <w:bdr w:val="nil"/>
        </w:rPr>
      </w:pPr>
      <w:r>
        <w:rPr>
          <w:rFonts w:eastAsia="Arial Unicode MS"/>
          <w:bCs/>
          <w:color w:val="000000"/>
          <w:u w:color="000000"/>
          <w:bdr w:val="nil"/>
        </w:rPr>
        <w:t xml:space="preserve">An NWCG Memo #16-006 </w:t>
      </w:r>
      <w:r w:rsidR="007A53B1">
        <w:rPr>
          <w:rFonts w:eastAsia="Arial Unicode MS"/>
          <w:bCs/>
          <w:color w:val="000000"/>
          <w:u w:color="000000"/>
          <w:bdr w:val="nil"/>
        </w:rPr>
        <w:t xml:space="preserve">was issued last summer that contained a graphic notification flow chart that is mostly accurate and complete, minus the requested timely </w:t>
      </w:r>
      <w:r w:rsidR="00C23A1E">
        <w:rPr>
          <w:rFonts w:eastAsia="Arial Unicode MS"/>
          <w:bCs/>
          <w:color w:val="000000"/>
          <w:u w:color="000000"/>
          <w:bdr w:val="nil"/>
        </w:rPr>
        <w:t xml:space="preserve">notification to an </w:t>
      </w:r>
      <w:r w:rsidR="007A53B1">
        <w:rPr>
          <w:rFonts w:eastAsia="Arial Unicode MS"/>
          <w:bCs/>
          <w:color w:val="000000"/>
          <w:u w:color="000000"/>
          <w:bdr w:val="nil"/>
        </w:rPr>
        <w:t xml:space="preserve">FAA </w:t>
      </w:r>
      <w:r w:rsidR="00C23A1E">
        <w:rPr>
          <w:rFonts w:eastAsia="Arial Unicode MS"/>
          <w:bCs/>
          <w:color w:val="000000"/>
          <w:u w:color="000000"/>
          <w:bdr w:val="nil"/>
        </w:rPr>
        <w:t>Air Route Traffic Control Center (</w:t>
      </w:r>
      <w:r w:rsidR="007A53B1">
        <w:rPr>
          <w:rFonts w:eastAsia="Arial Unicode MS"/>
          <w:bCs/>
          <w:color w:val="000000"/>
          <w:u w:color="000000"/>
          <w:bdr w:val="nil"/>
        </w:rPr>
        <w:t>ARTCC</w:t>
      </w:r>
      <w:r w:rsidR="00C23A1E">
        <w:rPr>
          <w:rFonts w:eastAsia="Arial Unicode MS"/>
          <w:bCs/>
          <w:color w:val="000000"/>
          <w:u w:color="000000"/>
          <w:bdr w:val="nil"/>
        </w:rPr>
        <w:t>)</w:t>
      </w:r>
      <w:r w:rsidR="007A53B1">
        <w:rPr>
          <w:rFonts w:eastAsia="Arial Unicode MS"/>
          <w:bCs/>
          <w:color w:val="000000"/>
          <w:u w:color="000000"/>
          <w:bdr w:val="nil"/>
        </w:rPr>
        <w:t xml:space="preserve"> discussed below. </w:t>
      </w:r>
    </w:p>
    <w:p w:rsidR="007A53B1" w:rsidRDefault="007A53B1" w:rsidP="007A53B1">
      <w:pPr>
        <w:pBdr>
          <w:top w:val="nil"/>
          <w:left w:val="nil"/>
          <w:bottom w:val="nil"/>
          <w:right w:val="nil"/>
          <w:between w:val="nil"/>
          <w:bar w:val="nil"/>
        </w:pBdr>
        <w:rPr>
          <w:rFonts w:eastAsia="Arial Unicode MS"/>
          <w:bCs/>
          <w:color w:val="000000"/>
          <w:u w:color="000000"/>
          <w:bdr w:val="nil"/>
        </w:rPr>
      </w:pPr>
    </w:p>
    <w:p w:rsidR="007A53B1" w:rsidRPr="007A53B1" w:rsidRDefault="007A53B1" w:rsidP="007A53B1">
      <w:pPr>
        <w:pBdr>
          <w:top w:val="nil"/>
          <w:left w:val="nil"/>
          <w:bottom w:val="nil"/>
          <w:right w:val="nil"/>
          <w:between w:val="nil"/>
          <w:bar w:val="nil"/>
        </w:pBdr>
        <w:rPr>
          <w:rFonts w:eastAsia="Arial Unicode MS"/>
          <w:b/>
          <w:bCs/>
          <w:color w:val="000000"/>
          <w:u w:color="000000"/>
          <w:bdr w:val="nil"/>
        </w:rPr>
      </w:pPr>
      <w:r w:rsidRPr="007A53B1">
        <w:rPr>
          <w:rFonts w:eastAsia="Arial Unicode MS"/>
          <w:b/>
          <w:bCs/>
          <w:color w:val="000000"/>
          <w:u w:color="000000"/>
          <w:bdr w:val="nil"/>
        </w:rPr>
        <w:t>FAA Notification Requirement</w:t>
      </w:r>
    </w:p>
    <w:p w:rsidR="007A53B1" w:rsidRDefault="007A53B1" w:rsidP="007A53B1">
      <w:pPr>
        <w:pBdr>
          <w:top w:val="nil"/>
          <w:left w:val="nil"/>
          <w:bottom w:val="nil"/>
          <w:right w:val="nil"/>
          <w:between w:val="nil"/>
          <w:bar w:val="nil"/>
        </w:pBdr>
        <w:rPr>
          <w:rFonts w:eastAsia="Arial Unicode MS"/>
          <w:bCs/>
          <w:color w:val="000000"/>
          <w:u w:color="000000"/>
          <w:bdr w:val="nil"/>
        </w:rPr>
      </w:pPr>
    </w:p>
    <w:p w:rsidR="004252D5" w:rsidRPr="007A53B1" w:rsidRDefault="007A53B1" w:rsidP="007A53B1">
      <w:pPr>
        <w:pStyle w:val="ListParagraph"/>
        <w:numPr>
          <w:ilvl w:val="0"/>
          <w:numId w:val="13"/>
        </w:numPr>
        <w:pBdr>
          <w:top w:val="nil"/>
          <w:left w:val="nil"/>
          <w:bottom w:val="nil"/>
          <w:right w:val="nil"/>
          <w:between w:val="nil"/>
          <w:bar w:val="nil"/>
        </w:pBdr>
        <w:rPr>
          <w:rFonts w:eastAsia="Arial Unicode MS"/>
          <w:bCs/>
          <w:color w:val="000000"/>
          <w:u w:color="000000"/>
          <w:bdr w:val="nil"/>
        </w:rPr>
      </w:pPr>
      <w:r>
        <w:rPr>
          <w:rFonts w:eastAsia="Arial Unicode MS"/>
          <w:bCs/>
          <w:color w:val="000000"/>
          <w:u w:color="000000"/>
          <w:bdr w:val="nil"/>
        </w:rPr>
        <w:t xml:space="preserve">The FAA has </w:t>
      </w:r>
      <w:r w:rsidRPr="007A53B1">
        <w:rPr>
          <w:color w:val="222222"/>
        </w:rPr>
        <w:t>asked that all UAS TFR intrusions (or careless and reckless flying) be reported immediately to the appropriate ARTCC</w:t>
      </w:r>
      <w:r>
        <w:rPr>
          <w:color w:val="222222"/>
        </w:rPr>
        <w:t xml:space="preserve"> by our agency Dispatch Centers</w:t>
      </w:r>
      <w:r w:rsidR="00220983">
        <w:rPr>
          <w:color w:val="222222"/>
        </w:rPr>
        <w:t xml:space="preserve"> so they can initiate their own internal Mandatory Occurrence Reporting (MOR) protocol with the “Domestic Events Network” (DEN)</w:t>
      </w:r>
      <w:r w:rsidR="0080112C">
        <w:rPr>
          <w:color w:val="222222"/>
        </w:rPr>
        <w:t xml:space="preserve">. Timely reporting is crucial for </w:t>
      </w:r>
      <w:r w:rsidR="00220983">
        <w:rPr>
          <w:color w:val="222222"/>
        </w:rPr>
        <w:t xml:space="preserve">subsequent </w:t>
      </w:r>
      <w:r w:rsidR="0080112C">
        <w:rPr>
          <w:color w:val="222222"/>
        </w:rPr>
        <w:t xml:space="preserve">FAA </w:t>
      </w:r>
      <w:r w:rsidR="00220983">
        <w:rPr>
          <w:color w:val="222222"/>
        </w:rPr>
        <w:t>enforcement action</w:t>
      </w:r>
      <w:r w:rsidR="0080112C">
        <w:rPr>
          <w:color w:val="222222"/>
        </w:rPr>
        <w:t xml:space="preserve"> to occur</w:t>
      </w:r>
      <w:r w:rsidR="00220983">
        <w:rPr>
          <w:color w:val="222222"/>
        </w:rPr>
        <w:t>.</w:t>
      </w:r>
      <w:r w:rsidRPr="007A53B1">
        <w:rPr>
          <w:color w:val="222222"/>
        </w:rPr>
        <w:t> </w:t>
      </w:r>
    </w:p>
    <w:p w:rsidR="005A7AE9" w:rsidRPr="005A7AE9" w:rsidRDefault="007A53B1" w:rsidP="007A53B1">
      <w:pPr>
        <w:pStyle w:val="ListParagraph"/>
        <w:numPr>
          <w:ilvl w:val="0"/>
          <w:numId w:val="13"/>
        </w:numPr>
        <w:pBdr>
          <w:top w:val="nil"/>
          <w:left w:val="nil"/>
          <w:bottom w:val="nil"/>
          <w:right w:val="nil"/>
          <w:between w:val="nil"/>
          <w:bar w:val="nil"/>
        </w:pBdr>
        <w:rPr>
          <w:rFonts w:eastAsia="Arial Unicode MS"/>
          <w:bCs/>
          <w:color w:val="000000"/>
          <w:u w:color="000000"/>
          <w:bdr w:val="nil"/>
        </w:rPr>
      </w:pPr>
      <w:r>
        <w:rPr>
          <w:color w:val="222222"/>
        </w:rPr>
        <w:t xml:space="preserve">There are </w:t>
      </w:r>
      <w:r w:rsidR="005A7AE9">
        <w:rPr>
          <w:color w:val="222222"/>
        </w:rPr>
        <w:t xml:space="preserve">several </w:t>
      </w:r>
      <w:r>
        <w:rPr>
          <w:color w:val="222222"/>
        </w:rPr>
        <w:t>internal FAA polic</w:t>
      </w:r>
      <w:r w:rsidR="005A7AE9">
        <w:rPr>
          <w:color w:val="222222"/>
        </w:rPr>
        <w:t>y O</w:t>
      </w:r>
      <w:r>
        <w:rPr>
          <w:color w:val="222222"/>
        </w:rPr>
        <w:t>rders</w:t>
      </w:r>
      <w:r w:rsidR="005A7AE9">
        <w:rPr>
          <w:color w:val="222222"/>
        </w:rPr>
        <w:t xml:space="preserve"> that each ARTCC is </w:t>
      </w:r>
      <w:r w:rsidR="005A7AE9" w:rsidRPr="005A7AE9">
        <w:rPr>
          <w:b/>
          <w:color w:val="222222"/>
        </w:rPr>
        <w:t>required</w:t>
      </w:r>
      <w:r w:rsidR="005A7AE9">
        <w:rPr>
          <w:color w:val="222222"/>
        </w:rPr>
        <w:t xml:space="preserve"> to follow when notified of a UAS intrusion </w:t>
      </w:r>
      <w:r w:rsidR="00C23A1E">
        <w:rPr>
          <w:color w:val="222222"/>
        </w:rPr>
        <w:t>i</w:t>
      </w:r>
      <w:r w:rsidR="005A7AE9">
        <w:rPr>
          <w:color w:val="222222"/>
        </w:rPr>
        <w:t xml:space="preserve">n a TFR, or if reckless or careless operation of a UAS </w:t>
      </w:r>
      <w:r w:rsidR="00C23A1E">
        <w:rPr>
          <w:color w:val="222222"/>
        </w:rPr>
        <w:t xml:space="preserve">is observed </w:t>
      </w:r>
      <w:r w:rsidR="00CD7A7F">
        <w:rPr>
          <w:color w:val="222222"/>
        </w:rPr>
        <w:t xml:space="preserve">in the vicinity of </w:t>
      </w:r>
      <w:r w:rsidR="00C23A1E">
        <w:rPr>
          <w:color w:val="222222"/>
        </w:rPr>
        <w:t>manned</w:t>
      </w:r>
      <w:r w:rsidR="00CD7A7F">
        <w:rPr>
          <w:color w:val="222222"/>
        </w:rPr>
        <w:t xml:space="preserve"> aircraft</w:t>
      </w:r>
      <w:r w:rsidR="00C23A1E">
        <w:rPr>
          <w:color w:val="222222"/>
        </w:rPr>
        <w:t xml:space="preserve"> (</w:t>
      </w:r>
      <w:r w:rsidR="0080112C">
        <w:rPr>
          <w:color w:val="222222"/>
        </w:rPr>
        <w:t xml:space="preserve">even if there is no TFR in place, or </w:t>
      </w:r>
      <w:r w:rsidR="00C23A1E">
        <w:rPr>
          <w:color w:val="222222"/>
        </w:rPr>
        <w:t>on</w:t>
      </w:r>
      <w:r w:rsidR="005A7AE9">
        <w:rPr>
          <w:color w:val="222222"/>
        </w:rPr>
        <w:t xml:space="preserve"> a prescribed fire</w:t>
      </w:r>
      <w:r w:rsidR="0080112C">
        <w:rPr>
          <w:color w:val="222222"/>
        </w:rPr>
        <w:t xml:space="preserve"> that is utilizing aircraft.) </w:t>
      </w:r>
      <w:r w:rsidR="005A7AE9">
        <w:rPr>
          <w:color w:val="222222"/>
        </w:rPr>
        <w:t xml:space="preserve">  </w:t>
      </w:r>
    </w:p>
    <w:p w:rsidR="007A53B1" w:rsidRPr="00E36C12" w:rsidRDefault="005A7AE9" w:rsidP="007A53B1">
      <w:pPr>
        <w:pStyle w:val="ListParagraph"/>
        <w:numPr>
          <w:ilvl w:val="0"/>
          <w:numId w:val="13"/>
        </w:numPr>
        <w:pBdr>
          <w:top w:val="nil"/>
          <w:left w:val="nil"/>
          <w:bottom w:val="nil"/>
          <w:right w:val="nil"/>
          <w:between w:val="nil"/>
          <w:bar w:val="nil"/>
        </w:pBdr>
        <w:rPr>
          <w:rFonts w:eastAsia="Arial Unicode MS"/>
          <w:bCs/>
          <w:color w:val="000000"/>
          <w:u w:color="000000"/>
          <w:bdr w:val="nil"/>
        </w:rPr>
      </w:pPr>
      <w:r>
        <w:rPr>
          <w:color w:val="222222"/>
        </w:rPr>
        <w:t>Dispatchers should refer to th</w:t>
      </w:r>
      <w:r w:rsidR="00220983">
        <w:rPr>
          <w:color w:val="222222"/>
        </w:rPr>
        <w:t>e</w:t>
      </w:r>
      <w:r>
        <w:rPr>
          <w:color w:val="222222"/>
        </w:rPr>
        <w:t xml:space="preserve"> </w:t>
      </w:r>
      <w:r w:rsidR="00220983">
        <w:rPr>
          <w:color w:val="222222"/>
        </w:rPr>
        <w:t xml:space="preserve">FAA Order </w:t>
      </w:r>
      <w:r w:rsidR="00220983" w:rsidRPr="005A7AE9">
        <w:rPr>
          <w:b/>
          <w:color w:val="222222"/>
        </w:rPr>
        <w:t>FAAO 7610.4</w:t>
      </w:r>
      <w:r w:rsidR="00220983">
        <w:rPr>
          <w:color w:val="222222"/>
        </w:rPr>
        <w:t xml:space="preserve"> </w:t>
      </w:r>
      <w:r>
        <w:rPr>
          <w:color w:val="222222"/>
        </w:rPr>
        <w:t xml:space="preserve">when reporting </w:t>
      </w:r>
      <w:r w:rsidR="00E36C12">
        <w:rPr>
          <w:color w:val="222222"/>
        </w:rPr>
        <w:t xml:space="preserve">TFR </w:t>
      </w:r>
      <w:r>
        <w:rPr>
          <w:color w:val="222222"/>
        </w:rPr>
        <w:t>intrusion</w:t>
      </w:r>
      <w:r w:rsidR="00E36C12">
        <w:rPr>
          <w:color w:val="222222"/>
        </w:rPr>
        <w:t>s</w:t>
      </w:r>
      <w:r>
        <w:rPr>
          <w:color w:val="222222"/>
        </w:rPr>
        <w:t xml:space="preserve"> </w:t>
      </w:r>
      <w:r w:rsidR="00220983">
        <w:rPr>
          <w:color w:val="222222"/>
        </w:rPr>
        <w:t>since the contr</w:t>
      </w:r>
      <w:r w:rsidR="00E36C12">
        <w:rPr>
          <w:color w:val="222222"/>
        </w:rPr>
        <w:t>oller who answers the phone at an ARTCC may not be familiar with this Order</w:t>
      </w:r>
      <w:r>
        <w:rPr>
          <w:color w:val="222222"/>
        </w:rPr>
        <w:t xml:space="preserve"> </w:t>
      </w:r>
      <w:r w:rsidR="00E36C12">
        <w:rPr>
          <w:color w:val="222222"/>
        </w:rPr>
        <w:t xml:space="preserve">which is summarized below. </w:t>
      </w:r>
      <w:r>
        <w:rPr>
          <w:color w:val="222222"/>
        </w:rPr>
        <w:t xml:space="preserve"> </w:t>
      </w:r>
    </w:p>
    <w:p w:rsidR="00E36C12" w:rsidRDefault="00E36C12" w:rsidP="00E36C12">
      <w:pPr>
        <w:pBdr>
          <w:top w:val="nil"/>
          <w:left w:val="nil"/>
          <w:bottom w:val="nil"/>
          <w:right w:val="nil"/>
          <w:between w:val="nil"/>
          <w:bar w:val="nil"/>
        </w:pBdr>
        <w:rPr>
          <w:rFonts w:eastAsia="Arial Unicode MS"/>
          <w:bCs/>
          <w:color w:val="000000"/>
          <w:u w:color="000000"/>
          <w:bdr w:val="nil"/>
        </w:rPr>
      </w:pPr>
    </w:p>
    <w:p w:rsidR="00E36C12" w:rsidRPr="00E36C12" w:rsidRDefault="00E36C12" w:rsidP="00E36C12">
      <w:pPr>
        <w:pBdr>
          <w:top w:val="nil"/>
          <w:left w:val="nil"/>
          <w:bottom w:val="nil"/>
          <w:right w:val="nil"/>
          <w:between w:val="nil"/>
          <w:bar w:val="nil"/>
        </w:pBdr>
        <w:rPr>
          <w:rFonts w:eastAsia="Arial Unicode MS"/>
          <w:b/>
          <w:bCs/>
          <w:color w:val="000000"/>
          <w:u w:color="000000"/>
          <w:bdr w:val="nil"/>
        </w:rPr>
      </w:pPr>
      <w:r w:rsidRPr="00E36C12">
        <w:rPr>
          <w:rFonts w:eastAsia="Arial Unicode MS"/>
          <w:b/>
          <w:bCs/>
          <w:color w:val="000000"/>
          <w:u w:color="000000"/>
          <w:bdr w:val="nil"/>
        </w:rPr>
        <w:t xml:space="preserve">Synopsis of </w:t>
      </w:r>
      <w:r w:rsidR="003A01F6">
        <w:rPr>
          <w:rFonts w:eastAsia="Arial Unicode MS"/>
          <w:b/>
          <w:bCs/>
          <w:color w:val="000000"/>
          <w:u w:color="000000"/>
          <w:bdr w:val="nil"/>
        </w:rPr>
        <w:t xml:space="preserve">relevant internal </w:t>
      </w:r>
      <w:r w:rsidRPr="00E36C12">
        <w:rPr>
          <w:rFonts w:eastAsia="Arial Unicode MS"/>
          <w:b/>
          <w:bCs/>
          <w:color w:val="000000"/>
          <w:u w:color="000000"/>
          <w:bdr w:val="nil"/>
        </w:rPr>
        <w:t>FAA</w:t>
      </w:r>
      <w:r w:rsidR="003A01F6">
        <w:rPr>
          <w:rFonts w:eastAsia="Arial Unicode MS"/>
          <w:b/>
          <w:bCs/>
          <w:color w:val="000000"/>
          <w:u w:color="000000"/>
          <w:bdr w:val="nil"/>
        </w:rPr>
        <w:t xml:space="preserve"> </w:t>
      </w:r>
      <w:r w:rsidRPr="00E36C12">
        <w:rPr>
          <w:rFonts w:eastAsia="Arial Unicode MS"/>
          <w:b/>
          <w:bCs/>
          <w:color w:val="000000"/>
          <w:u w:color="000000"/>
          <w:bdr w:val="nil"/>
        </w:rPr>
        <w:t>O</w:t>
      </w:r>
      <w:r w:rsidR="003A01F6">
        <w:rPr>
          <w:rFonts w:eastAsia="Arial Unicode MS"/>
          <w:b/>
          <w:bCs/>
          <w:color w:val="000000"/>
          <w:u w:color="000000"/>
          <w:bdr w:val="nil"/>
        </w:rPr>
        <w:t>rders and directives:</w:t>
      </w:r>
      <w:r w:rsidR="00EA5ECD">
        <w:rPr>
          <w:rFonts w:eastAsia="Arial Unicode MS"/>
          <w:b/>
          <w:bCs/>
          <w:color w:val="000000"/>
          <w:u w:color="000000"/>
          <w:bdr w:val="nil"/>
        </w:rPr>
        <w:tab/>
      </w:r>
    </w:p>
    <w:p w:rsidR="00E36C12" w:rsidRDefault="00E36C12" w:rsidP="00E36C12">
      <w:pPr>
        <w:pBdr>
          <w:top w:val="nil"/>
          <w:left w:val="nil"/>
          <w:bottom w:val="nil"/>
          <w:right w:val="nil"/>
          <w:between w:val="nil"/>
          <w:bar w:val="nil"/>
        </w:pBdr>
        <w:rPr>
          <w:rFonts w:eastAsia="Arial Unicode MS"/>
          <w:bCs/>
          <w:color w:val="000000"/>
          <w:u w:color="000000"/>
          <w:bdr w:val="nil"/>
        </w:rPr>
      </w:pPr>
    </w:p>
    <w:p w:rsidR="00E36C12" w:rsidRPr="00CD7A7F" w:rsidRDefault="00E36C12" w:rsidP="003A01F6">
      <w:pPr>
        <w:pStyle w:val="ListParagraph"/>
        <w:numPr>
          <w:ilvl w:val="0"/>
          <w:numId w:val="14"/>
        </w:numPr>
        <w:pBdr>
          <w:top w:val="nil"/>
          <w:left w:val="nil"/>
          <w:bottom w:val="nil"/>
          <w:right w:val="nil"/>
          <w:between w:val="nil"/>
          <w:bar w:val="nil"/>
        </w:pBdr>
        <w:rPr>
          <w:rFonts w:eastAsia="Arial Unicode MS"/>
          <w:bCs/>
          <w:i/>
          <w:color w:val="000000"/>
          <w:u w:color="000000"/>
          <w:bdr w:val="nil"/>
        </w:rPr>
      </w:pPr>
      <w:r w:rsidRPr="00E36C12">
        <w:rPr>
          <w:color w:val="222222"/>
        </w:rPr>
        <w:t xml:space="preserve">The FAA must adhere to the following per </w:t>
      </w:r>
      <w:r w:rsidRPr="003A01F6">
        <w:rPr>
          <w:b/>
          <w:color w:val="222222"/>
          <w:u w:val="single"/>
        </w:rPr>
        <w:t>FAAO 7610.4</w:t>
      </w:r>
      <w:r w:rsidRPr="00E36C12">
        <w:rPr>
          <w:color w:val="222222"/>
        </w:rPr>
        <w:t>:  </w:t>
      </w:r>
      <w:r w:rsidRPr="00CD7A7F">
        <w:rPr>
          <w:i/>
          <w:color w:val="000000"/>
        </w:rPr>
        <w:t>Reporting Unauthorized or Suspicious UAS Activity. </w:t>
      </w:r>
      <w:r w:rsidRPr="00CD7A7F">
        <w:rPr>
          <w:b/>
          <w:bCs/>
          <w:i/>
          <w:color w:val="000000"/>
        </w:rPr>
        <w:t>ATC must notify the Domestic Events Network (DEN) Air Traffic Security Coordinator (ATSC) of any reported or observed unauthorized UAS activity (in accordance with FAAO 7610.4, Special Operations) and document the incident…. </w:t>
      </w:r>
      <w:r w:rsidRPr="00CD7A7F">
        <w:rPr>
          <w:i/>
          <w:color w:val="000000"/>
        </w:rPr>
        <w:t>Additionally, if UAS activity is creating a hazard to air traffic, facilities may contact their local law enforcement.</w:t>
      </w:r>
      <w:r w:rsidR="00EA5ECD">
        <w:rPr>
          <w:color w:val="000000"/>
        </w:rPr>
        <w:t xml:space="preserve"> </w:t>
      </w:r>
      <w:r w:rsidR="003A01F6">
        <w:rPr>
          <w:color w:val="000000"/>
        </w:rPr>
        <w:t xml:space="preserve">Note: </w:t>
      </w:r>
      <w:r w:rsidR="00EA5ECD">
        <w:rPr>
          <w:color w:val="000000"/>
        </w:rPr>
        <w:t xml:space="preserve">The “DEN” is described </w:t>
      </w:r>
      <w:r w:rsidR="003A01F6">
        <w:rPr>
          <w:color w:val="000000"/>
        </w:rPr>
        <w:t>on page 19 of</w:t>
      </w:r>
      <w:r w:rsidR="00EA5ECD">
        <w:rPr>
          <w:color w:val="000000"/>
        </w:rPr>
        <w:t xml:space="preserve"> the May/June 2011 issue of </w:t>
      </w:r>
      <w:r w:rsidR="00EA5ECD" w:rsidRPr="00EA5ECD">
        <w:rPr>
          <w:b/>
          <w:i/>
          <w:color w:val="000000"/>
        </w:rPr>
        <w:t>FAA Safety Briefing</w:t>
      </w:r>
      <w:r w:rsidR="00EA5ECD">
        <w:rPr>
          <w:color w:val="000000"/>
        </w:rPr>
        <w:t xml:space="preserve"> found at </w:t>
      </w:r>
      <w:hyperlink r:id="rId9" w:history="1">
        <w:r w:rsidR="003A01F6" w:rsidRPr="00720F18">
          <w:rPr>
            <w:rStyle w:val="Hyperlink"/>
          </w:rPr>
          <w:t>https://www.faa.gov/news/safety_briefing/2011/media/MayJun2011.pdf</w:t>
        </w:r>
      </w:hyperlink>
      <w:r w:rsidR="003A01F6">
        <w:rPr>
          <w:color w:val="000000"/>
        </w:rPr>
        <w:t xml:space="preserve"> </w:t>
      </w:r>
    </w:p>
    <w:p w:rsidR="00AE33F1" w:rsidRPr="00AE33F1" w:rsidRDefault="00AE33F1" w:rsidP="00AE33F1">
      <w:pPr>
        <w:pStyle w:val="ListParagraph"/>
        <w:numPr>
          <w:ilvl w:val="0"/>
          <w:numId w:val="14"/>
        </w:numPr>
      </w:pPr>
      <w:r w:rsidRPr="00AE33F1">
        <w:rPr>
          <w:bCs/>
          <w:color w:val="000000"/>
          <w:shd w:val="clear" w:color="auto" w:fill="FFFFFF"/>
        </w:rPr>
        <w:t xml:space="preserve">FAA </w:t>
      </w:r>
      <w:r w:rsidR="003A01F6">
        <w:rPr>
          <w:bCs/>
          <w:color w:val="000000"/>
          <w:shd w:val="clear" w:color="auto" w:fill="FFFFFF"/>
        </w:rPr>
        <w:t>d</w:t>
      </w:r>
      <w:r w:rsidRPr="00AE33F1">
        <w:rPr>
          <w:bCs/>
          <w:color w:val="000000"/>
          <w:shd w:val="clear" w:color="auto" w:fill="FFFFFF"/>
        </w:rPr>
        <w:t xml:space="preserve">irection regarding UAS </w:t>
      </w:r>
      <w:r w:rsidR="003A01F6">
        <w:rPr>
          <w:bCs/>
          <w:color w:val="000000"/>
          <w:shd w:val="clear" w:color="auto" w:fill="FFFFFF"/>
        </w:rPr>
        <w:t>r</w:t>
      </w:r>
      <w:r w:rsidRPr="00AE33F1">
        <w:rPr>
          <w:bCs/>
          <w:color w:val="000000"/>
          <w:shd w:val="clear" w:color="auto" w:fill="FFFFFF"/>
        </w:rPr>
        <w:t>eporting</w:t>
      </w:r>
      <w:r>
        <w:rPr>
          <w:b/>
          <w:bCs/>
          <w:color w:val="000000"/>
          <w:shd w:val="clear" w:color="auto" w:fill="FFFFFF"/>
        </w:rPr>
        <w:t xml:space="preserve"> </w:t>
      </w:r>
      <w:r w:rsidRPr="00AE33F1">
        <w:rPr>
          <w:bCs/>
          <w:color w:val="000000"/>
          <w:shd w:val="clear" w:color="auto" w:fill="FFFFFF"/>
        </w:rPr>
        <w:t>is also found in</w:t>
      </w:r>
      <w:r>
        <w:rPr>
          <w:b/>
          <w:bCs/>
          <w:color w:val="000000"/>
          <w:shd w:val="clear" w:color="auto" w:fill="FFFFFF"/>
        </w:rPr>
        <w:t xml:space="preserve"> </w:t>
      </w:r>
      <w:r w:rsidRPr="003A01F6">
        <w:rPr>
          <w:b/>
          <w:bCs/>
          <w:color w:val="000000"/>
          <w:u w:val="single"/>
          <w:shd w:val="clear" w:color="auto" w:fill="FFFFFF"/>
        </w:rPr>
        <w:t>FAA Joint Order</w:t>
      </w:r>
      <w:r w:rsidRPr="003A01F6">
        <w:rPr>
          <w:rStyle w:val="apple-converted-space"/>
          <w:b/>
          <w:bCs/>
          <w:color w:val="000000"/>
          <w:u w:val="single"/>
          <w:shd w:val="clear" w:color="auto" w:fill="FFFFFF"/>
        </w:rPr>
        <w:t> </w:t>
      </w:r>
      <w:r w:rsidRPr="003A01F6">
        <w:rPr>
          <w:b/>
          <w:bCs/>
          <w:color w:val="222222"/>
          <w:u w:val="single"/>
          <w:shd w:val="clear" w:color="auto" w:fill="FFFFFF"/>
        </w:rPr>
        <w:t>7200.23</w:t>
      </w:r>
    </w:p>
    <w:p w:rsidR="00AE33F1" w:rsidRPr="00935A56" w:rsidRDefault="00AE33F1" w:rsidP="00935A56">
      <w:pPr>
        <w:shd w:val="clear" w:color="auto" w:fill="FFFFFF"/>
        <w:spacing w:after="132"/>
        <w:ind w:left="1080" w:right="350"/>
        <w:rPr>
          <w:i/>
          <w:color w:val="222222"/>
        </w:rPr>
      </w:pPr>
      <w:r w:rsidRPr="00935A56">
        <w:rPr>
          <w:b/>
          <w:bCs/>
          <w:i/>
          <w:color w:val="000000"/>
        </w:rPr>
        <w:t>“</w:t>
      </w:r>
      <w:r w:rsidRPr="00935A56">
        <w:rPr>
          <w:i/>
          <w:color w:val="000000"/>
        </w:rPr>
        <w:t xml:space="preserve">All (FAA) employees must ensure that all known unauthorized UAS activities through either direct involvement or observation, are documented. These occurrences or conditions must be reported using the processes contained within JO 7210.632 and this order, Air Traffic Organization Occurrence Reporting or JO 7200.20, Voluntary Safety Reporting Program </w:t>
      </w:r>
      <w:r w:rsidRPr="00935A56">
        <w:rPr>
          <w:i/>
          <w:color w:val="000000"/>
        </w:rPr>
        <w:lastRenderedPageBreak/>
        <w:t xml:space="preserve">(VSRP). Submission of a VSRP report satisfies non-management employees' requirement to report according to these directives </w:t>
      </w:r>
      <w:r w:rsidRPr="00935A56">
        <w:rPr>
          <w:b/>
          <w:i/>
          <w:color w:val="000000"/>
        </w:rPr>
        <w:t>except when the employee providing air traffic services determines that pilot actions affected national </w:t>
      </w:r>
      <w:r w:rsidRPr="00935A56">
        <w:rPr>
          <w:b/>
          <w:i/>
          <w:color w:val="222222"/>
        </w:rPr>
        <w:t>security or the safety of operations.</w:t>
      </w:r>
      <w:r w:rsidRPr="00935A56">
        <w:rPr>
          <w:i/>
          <w:color w:val="222222"/>
        </w:rPr>
        <w:t xml:space="preserve"> When such a determination is made, UAS activities must also be reported in the Comprehensive Electronic Data Analysis and Reporting (CEDAR) as a Mandatory Occurrence Reporting (MOR) in accordance with </w:t>
      </w:r>
      <w:r w:rsidRPr="00935A56">
        <w:rPr>
          <w:b/>
          <w:i/>
          <w:color w:val="222222"/>
          <w:u w:val="single"/>
        </w:rPr>
        <w:t>FAA JO 7210.632</w:t>
      </w:r>
      <w:r w:rsidRPr="00935A56">
        <w:rPr>
          <w:i/>
          <w:color w:val="222222"/>
        </w:rPr>
        <w:t xml:space="preserve"> and this Notice.</w:t>
      </w:r>
    </w:p>
    <w:p w:rsidR="00EA5ECD" w:rsidRDefault="00EA5ECD" w:rsidP="00CD7A7F">
      <w:pPr>
        <w:pBdr>
          <w:top w:val="nil"/>
          <w:left w:val="nil"/>
          <w:bottom w:val="nil"/>
          <w:right w:val="nil"/>
          <w:between w:val="nil"/>
          <w:bar w:val="nil"/>
        </w:pBdr>
        <w:ind w:left="360"/>
        <w:rPr>
          <w:b/>
        </w:rPr>
      </w:pPr>
    </w:p>
    <w:p w:rsidR="00AE33F1" w:rsidRPr="00CD7A7F" w:rsidRDefault="00CD7A7F" w:rsidP="00CD7A7F">
      <w:pPr>
        <w:pBdr>
          <w:top w:val="nil"/>
          <w:left w:val="nil"/>
          <w:bottom w:val="nil"/>
          <w:right w:val="nil"/>
          <w:between w:val="nil"/>
          <w:bar w:val="nil"/>
        </w:pBdr>
        <w:ind w:left="360"/>
      </w:pPr>
      <w:r w:rsidRPr="00CD7A7F">
        <w:rPr>
          <w:b/>
        </w:rPr>
        <w:t>FAA Guidance for LE agencies</w:t>
      </w:r>
      <w:r>
        <w:rPr>
          <w:b/>
        </w:rPr>
        <w:t xml:space="preserve">: </w:t>
      </w:r>
      <w:r w:rsidR="00220983">
        <w:t xml:space="preserve">Refer to </w:t>
      </w:r>
      <w:hyperlink r:id="rId10" w:history="1">
        <w:r w:rsidRPr="00CD7A7F">
          <w:rPr>
            <w:rStyle w:val="Hyperlink"/>
          </w:rPr>
          <w:t>https://www.faa.gov/uas/resources/law_enforcement/</w:t>
        </w:r>
      </w:hyperlink>
    </w:p>
    <w:p w:rsidR="00CD7A7F" w:rsidRDefault="00CD7A7F" w:rsidP="00CD7A7F">
      <w:pPr>
        <w:pBdr>
          <w:top w:val="nil"/>
          <w:left w:val="nil"/>
          <w:bottom w:val="nil"/>
          <w:right w:val="nil"/>
          <w:between w:val="nil"/>
          <w:bar w:val="nil"/>
        </w:pBdr>
        <w:ind w:left="360"/>
      </w:pPr>
    </w:p>
    <w:p w:rsidR="00CD7A7F" w:rsidRPr="00CD7A7F" w:rsidRDefault="00CD7A7F" w:rsidP="00CD7A7F">
      <w:pPr>
        <w:pStyle w:val="ListParagraph"/>
        <w:numPr>
          <w:ilvl w:val="0"/>
          <w:numId w:val="15"/>
        </w:numPr>
        <w:pBdr>
          <w:top w:val="nil"/>
          <w:left w:val="nil"/>
          <w:bottom w:val="nil"/>
          <w:right w:val="nil"/>
          <w:between w:val="nil"/>
          <w:bar w:val="nil"/>
        </w:pBdr>
        <w:rPr>
          <w:rFonts w:eastAsia="Arial Unicode MS"/>
          <w:bCs/>
          <w:color w:val="000000"/>
          <w:u w:color="000000"/>
          <w:bdr w:val="nil"/>
        </w:rPr>
      </w:pPr>
      <w:r w:rsidRPr="00CD7A7F">
        <w:rPr>
          <w:i/>
          <w:color w:val="333333"/>
        </w:rPr>
        <w:t xml:space="preserve">There is evidence of a considerable increase in the unauthorized use of small, inexpensive Unmanned Aircraft Systems (UAS) by individuals and organizations, including companies. While the FAA retains the responsibility for enforcing Federal Aviation Regulations, including those applicable to the use of UAS, the agency also recognizes that state and local Law Enforcement Agencies (LEAs) are often in the best position to deter, detect, immediately investigate, and, as appropriate, pursue enforcement actions to stop unauthorized or unsafe UAS operations. The Agency’s </w:t>
      </w:r>
      <w:hyperlink r:id="rId11" w:history="1">
        <w:r w:rsidRPr="00CD7A7F">
          <w:rPr>
            <w:rStyle w:val="Hyperlink"/>
            <w:i/>
          </w:rPr>
          <w:t>Law Enforcement Guidance for Suspected Unauthorized UAS Operations</w:t>
        </w:r>
      </w:hyperlink>
      <w:r w:rsidRPr="00CD7A7F">
        <w:rPr>
          <w:i/>
          <w:color w:val="333333"/>
        </w:rPr>
        <w:t xml:space="preserve"> (PDF) is intended to support the partnership between the FAA and LEAs in addressing these activities.</w:t>
      </w:r>
    </w:p>
    <w:p w:rsidR="00383E1B" w:rsidRDefault="00383E1B" w:rsidP="004252D5">
      <w:pPr>
        <w:pBdr>
          <w:top w:val="nil"/>
          <w:left w:val="nil"/>
          <w:bottom w:val="nil"/>
          <w:right w:val="nil"/>
          <w:between w:val="nil"/>
          <w:bar w:val="nil"/>
        </w:pBdr>
        <w:rPr>
          <w:rFonts w:eastAsia="Arial Unicode MS"/>
          <w:b/>
          <w:bCs/>
          <w:color w:val="000000"/>
          <w:u w:color="000000"/>
          <w:bdr w:val="nil"/>
        </w:rPr>
      </w:pPr>
    </w:p>
    <w:p w:rsidR="00CD7A7F" w:rsidRDefault="00EA5ECD" w:rsidP="00EA5ECD">
      <w:pPr>
        <w:pBdr>
          <w:top w:val="nil"/>
          <w:left w:val="nil"/>
          <w:bottom w:val="nil"/>
          <w:right w:val="nil"/>
          <w:between w:val="nil"/>
          <w:bar w:val="nil"/>
        </w:pBdr>
        <w:rPr>
          <w:rFonts w:eastAsia="Arial Unicode MS"/>
          <w:b/>
          <w:bCs/>
          <w:color w:val="000000"/>
          <w:u w:color="000000"/>
          <w:bdr w:val="nil"/>
        </w:rPr>
      </w:pPr>
      <w:r>
        <w:rPr>
          <w:rFonts w:eastAsia="Arial Unicode MS"/>
          <w:b/>
          <w:bCs/>
          <w:color w:val="000000"/>
          <w:u w:color="000000"/>
          <w:bdr w:val="nil"/>
        </w:rPr>
        <w:t>Summary:</w:t>
      </w:r>
    </w:p>
    <w:p w:rsidR="00FA7ABC" w:rsidRDefault="00FA7ABC" w:rsidP="00EA5ECD">
      <w:pPr>
        <w:pBdr>
          <w:top w:val="nil"/>
          <w:left w:val="nil"/>
          <w:bottom w:val="nil"/>
          <w:right w:val="nil"/>
          <w:between w:val="nil"/>
          <w:bar w:val="nil"/>
        </w:pBdr>
        <w:rPr>
          <w:rFonts w:eastAsia="Arial Unicode MS"/>
          <w:b/>
          <w:bCs/>
          <w:color w:val="000000"/>
          <w:u w:color="000000"/>
          <w:bdr w:val="nil"/>
        </w:rPr>
      </w:pPr>
    </w:p>
    <w:p w:rsidR="003A01F6" w:rsidRDefault="003A01F6" w:rsidP="00EA5ECD">
      <w:pPr>
        <w:pStyle w:val="ListParagraph"/>
        <w:numPr>
          <w:ilvl w:val="0"/>
          <w:numId w:val="15"/>
        </w:numPr>
        <w:pBdr>
          <w:top w:val="nil"/>
          <w:left w:val="nil"/>
          <w:bottom w:val="nil"/>
          <w:right w:val="nil"/>
          <w:between w:val="nil"/>
          <w:bar w:val="nil"/>
        </w:pBdr>
        <w:rPr>
          <w:rFonts w:eastAsia="Arial Unicode MS"/>
          <w:b/>
          <w:bCs/>
          <w:color w:val="000000"/>
          <w:u w:color="000000"/>
          <w:bdr w:val="nil"/>
        </w:rPr>
      </w:pPr>
      <w:r>
        <w:rPr>
          <w:rFonts w:eastAsia="Arial Unicode MS"/>
          <w:b/>
          <w:bCs/>
          <w:color w:val="000000"/>
          <w:u w:color="000000"/>
          <w:bdr w:val="nil"/>
        </w:rPr>
        <w:t xml:space="preserve">Incident personnel </w:t>
      </w:r>
      <w:r w:rsidR="00935A56">
        <w:rPr>
          <w:rFonts w:eastAsia="Arial Unicode MS"/>
          <w:b/>
          <w:bCs/>
          <w:color w:val="000000"/>
          <w:u w:color="000000"/>
          <w:bdr w:val="nil"/>
        </w:rPr>
        <w:t>should be encouraged to continue</w:t>
      </w:r>
      <w:r>
        <w:rPr>
          <w:rFonts w:eastAsia="Arial Unicode MS"/>
          <w:b/>
          <w:bCs/>
          <w:color w:val="000000"/>
          <w:u w:color="000000"/>
          <w:bdr w:val="nil"/>
        </w:rPr>
        <w:t xml:space="preserve"> immediate engagement of local and agency law enforcement in response to unauthorized UAS incursions that </w:t>
      </w:r>
      <w:r w:rsidR="00935A56">
        <w:rPr>
          <w:rFonts w:eastAsia="Arial Unicode MS"/>
          <w:b/>
          <w:bCs/>
          <w:color w:val="000000"/>
          <w:u w:color="000000"/>
          <w:bdr w:val="nil"/>
        </w:rPr>
        <w:t xml:space="preserve">hamper air operations or </w:t>
      </w:r>
      <w:r>
        <w:rPr>
          <w:rFonts w:eastAsia="Arial Unicode MS"/>
          <w:b/>
          <w:bCs/>
          <w:color w:val="000000"/>
          <w:u w:color="000000"/>
          <w:bdr w:val="nil"/>
        </w:rPr>
        <w:t>pose a threat to a</w:t>
      </w:r>
      <w:r w:rsidR="00935A56">
        <w:rPr>
          <w:rFonts w:eastAsia="Arial Unicode MS"/>
          <w:b/>
          <w:bCs/>
          <w:color w:val="000000"/>
          <w:u w:color="000000"/>
          <w:bdr w:val="nil"/>
        </w:rPr>
        <w:t>viation</w:t>
      </w:r>
      <w:r>
        <w:rPr>
          <w:rFonts w:eastAsia="Arial Unicode MS"/>
          <w:b/>
          <w:bCs/>
          <w:color w:val="000000"/>
          <w:u w:color="000000"/>
          <w:bdr w:val="nil"/>
        </w:rPr>
        <w:t xml:space="preserve"> safety. </w:t>
      </w:r>
    </w:p>
    <w:p w:rsidR="00EA5ECD" w:rsidRDefault="00EA5ECD" w:rsidP="00EA5ECD">
      <w:pPr>
        <w:pStyle w:val="ListParagraph"/>
        <w:numPr>
          <w:ilvl w:val="0"/>
          <w:numId w:val="15"/>
        </w:numPr>
        <w:pBdr>
          <w:top w:val="nil"/>
          <w:left w:val="nil"/>
          <w:bottom w:val="nil"/>
          <w:right w:val="nil"/>
          <w:between w:val="nil"/>
          <w:bar w:val="nil"/>
        </w:pBdr>
        <w:rPr>
          <w:rFonts w:eastAsia="Arial Unicode MS"/>
          <w:b/>
          <w:bCs/>
          <w:color w:val="000000"/>
          <w:u w:color="000000"/>
          <w:bdr w:val="nil"/>
        </w:rPr>
      </w:pPr>
      <w:r>
        <w:rPr>
          <w:rFonts w:eastAsia="Arial Unicode MS"/>
          <w:b/>
          <w:bCs/>
          <w:color w:val="000000"/>
          <w:u w:color="000000"/>
          <w:bdr w:val="nil"/>
        </w:rPr>
        <w:t xml:space="preserve">Internal Agency/Interagency UAS Intrusion reporting protocols should include immediate reporting by Dispatch to the FAA ARTCC so that the required internal FAA follow-up actions may be taken </w:t>
      </w:r>
      <w:r w:rsidR="003A01F6">
        <w:rPr>
          <w:rFonts w:eastAsia="Arial Unicode MS"/>
          <w:b/>
          <w:bCs/>
          <w:color w:val="000000"/>
          <w:u w:color="000000"/>
          <w:bdr w:val="nil"/>
        </w:rPr>
        <w:t xml:space="preserve">concurrently </w:t>
      </w:r>
      <w:r>
        <w:rPr>
          <w:rFonts w:eastAsia="Arial Unicode MS"/>
          <w:b/>
          <w:bCs/>
          <w:color w:val="000000"/>
          <w:u w:color="000000"/>
          <w:bdr w:val="nil"/>
        </w:rPr>
        <w:t>in a timely manner.</w:t>
      </w:r>
    </w:p>
    <w:p w:rsidR="00EA5ECD" w:rsidRPr="00EA5ECD" w:rsidRDefault="003A01F6" w:rsidP="00EA5ECD">
      <w:pPr>
        <w:pStyle w:val="ListParagraph"/>
        <w:numPr>
          <w:ilvl w:val="0"/>
          <w:numId w:val="15"/>
        </w:numPr>
        <w:pBdr>
          <w:top w:val="nil"/>
          <w:left w:val="nil"/>
          <w:bottom w:val="nil"/>
          <w:right w:val="nil"/>
          <w:between w:val="nil"/>
          <w:bar w:val="nil"/>
        </w:pBdr>
        <w:rPr>
          <w:rFonts w:eastAsia="Arial Unicode MS"/>
          <w:b/>
          <w:bCs/>
          <w:color w:val="000000"/>
          <w:u w:color="000000"/>
          <w:bdr w:val="nil"/>
        </w:rPr>
      </w:pPr>
      <w:r>
        <w:rPr>
          <w:rFonts w:eastAsia="Arial Unicode MS"/>
          <w:b/>
          <w:bCs/>
          <w:color w:val="000000"/>
          <w:u w:color="000000"/>
          <w:bdr w:val="nil"/>
        </w:rPr>
        <w:t>The</w:t>
      </w:r>
      <w:r w:rsidR="00935A56">
        <w:rPr>
          <w:rFonts w:eastAsia="Arial Unicode MS"/>
          <w:b/>
          <w:bCs/>
          <w:color w:val="000000"/>
          <w:u w:color="000000"/>
          <w:bdr w:val="nil"/>
        </w:rPr>
        <w:t xml:space="preserve"> most effective enforcement follow-up actions have been accomplished </w:t>
      </w:r>
      <w:r w:rsidR="00220983">
        <w:rPr>
          <w:rFonts w:eastAsia="Arial Unicode MS"/>
          <w:b/>
          <w:bCs/>
          <w:color w:val="000000"/>
          <w:u w:color="000000"/>
          <w:bdr w:val="nil"/>
        </w:rPr>
        <w:t>when</w:t>
      </w:r>
      <w:r w:rsidR="00935A56">
        <w:rPr>
          <w:rFonts w:eastAsia="Arial Unicode MS"/>
          <w:b/>
          <w:bCs/>
          <w:color w:val="000000"/>
          <w:u w:color="000000"/>
          <w:bdr w:val="nil"/>
        </w:rPr>
        <w:t xml:space="preserve"> </w:t>
      </w:r>
      <w:r w:rsidR="00220983">
        <w:rPr>
          <w:rFonts w:eastAsia="Arial Unicode MS"/>
          <w:b/>
          <w:bCs/>
          <w:color w:val="000000"/>
          <w:u w:color="000000"/>
          <w:bdr w:val="nil"/>
        </w:rPr>
        <w:t xml:space="preserve">Agency LEOs or State/County Law Enforcement agencies </w:t>
      </w:r>
      <w:r>
        <w:rPr>
          <w:rFonts w:eastAsia="Arial Unicode MS"/>
          <w:b/>
          <w:bCs/>
          <w:color w:val="000000"/>
          <w:u w:color="000000"/>
          <w:bdr w:val="nil"/>
        </w:rPr>
        <w:t>collaborat</w:t>
      </w:r>
      <w:r w:rsidR="00220983">
        <w:rPr>
          <w:rFonts w:eastAsia="Arial Unicode MS"/>
          <w:b/>
          <w:bCs/>
          <w:color w:val="000000"/>
          <w:u w:color="000000"/>
          <w:bdr w:val="nil"/>
        </w:rPr>
        <w:t>e</w:t>
      </w:r>
      <w:r>
        <w:rPr>
          <w:rFonts w:eastAsia="Arial Unicode MS"/>
          <w:b/>
          <w:bCs/>
          <w:color w:val="000000"/>
          <w:u w:color="000000"/>
          <w:bdr w:val="nil"/>
        </w:rPr>
        <w:t xml:space="preserve"> with the FAA</w:t>
      </w:r>
      <w:r w:rsidR="00935A56">
        <w:rPr>
          <w:rFonts w:eastAsia="Arial Unicode MS"/>
          <w:b/>
          <w:bCs/>
          <w:color w:val="000000"/>
          <w:u w:color="000000"/>
          <w:bdr w:val="nil"/>
        </w:rPr>
        <w:t xml:space="preserve"> </w:t>
      </w:r>
      <w:r w:rsidR="00220983">
        <w:rPr>
          <w:rFonts w:eastAsia="Arial Unicode MS"/>
          <w:b/>
          <w:bCs/>
          <w:color w:val="000000"/>
          <w:u w:color="000000"/>
          <w:bdr w:val="nil"/>
        </w:rPr>
        <w:t>Flight Standards District Office and follow the recommendations</w:t>
      </w:r>
      <w:r w:rsidR="00935A56">
        <w:rPr>
          <w:rFonts w:eastAsia="Arial Unicode MS"/>
          <w:b/>
          <w:bCs/>
          <w:color w:val="000000"/>
          <w:u w:color="000000"/>
          <w:bdr w:val="nil"/>
        </w:rPr>
        <w:t xml:space="preserve"> suggested in the FAA LE Guidance referenced above. </w:t>
      </w:r>
    </w:p>
    <w:p w:rsidR="004252D5" w:rsidRDefault="004252D5" w:rsidP="004252D5">
      <w:pPr>
        <w:rPr>
          <w:rFonts w:ascii="Arial" w:hAnsi="Arial" w:cs="Arial"/>
        </w:rPr>
      </w:pPr>
    </w:p>
    <w:p w:rsidR="003100B3" w:rsidRDefault="00FA7ABC" w:rsidP="003100B3">
      <w:pPr>
        <w:pBdr>
          <w:top w:val="nil"/>
          <w:left w:val="nil"/>
          <w:bottom w:val="nil"/>
          <w:right w:val="nil"/>
          <w:between w:val="nil"/>
          <w:bar w:val="nil"/>
        </w:pBdr>
        <w:spacing w:line="276" w:lineRule="auto"/>
        <w:outlineLvl w:val="3"/>
        <w:rPr>
          <w:rFonts w:eastAsia="Arial Unicode MS"/>
          <w:color w:val="000000"/>
          <w:u w:color="000000"/>
          <w:bdr w:val="nil"/>
        </w:rPr>
      </w:pPr>
      <w:r w:rsidRPr="00FA7ABC">
        <w:rPr>
          <w:rFonts w:eastAsia="Arial Unicode MS"/>
          <w:b/>
          <w:color w:val="000000"/>
          <w:u w:color="000000"/>
          <w:bdr w:val="nil"/>
        </w:rPr>
        <w:t>Recommendations</w:t>
      </w:r>
      <w:r>
        <w:rPr>
          <w:rFonts w:eastAsia="Arial Unicode MS"/>
          <w:color w:val="000000"/>
          <w:u w:color="000000"/>
          <w:bdr w:val="nil"/>
        </w:rPr>
        <w:t>:</w:t>
      </w:r>
    </w:p>
    <w:p w:rsidR="00FA7ABC" w:rsidRDefault="00FA7ABC" w:rsidP="003100B3">
      <w:pPr>
        <w:pBdr>
          <w:top w:val="nil"/>
          <w:left w:val="nil"/>
          <w:bottom w:val="nil"/>
          <w:right w:val="nil"/>
          <w:between w:val="nil"/>
          <w:bar w:val="nil"/>
        </w:pBdr>
        <w:spacing w:line="276" w:lineRule="auto"/>
        <w:outlineLvl w:val="3"/>
        <w:rPr>
          <w:rFonts w:eastAsia="Arial Unicode MS"/>
          <w:color w:val="000000"/>
          <w:u w:color="000000"/>
          <w:bdr w:val="nil"/>
        </w:rPr>
      </w:pPr>
    </w:p>
    <w:p w:rsidR="00FA7ABC" w:rsidRPr="00FA7ABC" w:rsidRDefault="00FA7ABC" w:rsidP="00FA7ABC">
      <w:pPr>
        <w:pStyle w:val="ListParagraph"/>
        <w:numPr>
          <w:ilvl w:val="0"/>
          <w:numId w:val="16"/>
        </w:numPr>
        <w:pBdr>
          <w:top w:val="nil"/>
          <w:left w:val="nil"/>
          <w:bottom w:val="nil"/>
          <w:right w:val="nil"/>
          <w:between w:val="nil"/>
          <w:bar w:val="nil"/>
        </w:pBdr>
        <w:spacing w:line="276" w:lineRule="auto"/>
        <w:outlineLvl w:val="3"/>
        <w:rPr>
          <w:rFonts w:eastAsia="Arial Unicode MS"/>
          <w:color w:val="000000"/>
          <w:u w:color="000000"/>
          <w:bdr w:val="nil"/>
        </w:rPr>
      </w:pPr>
      <w:r>
        <w:rPr>
          <w:rFonts w:eastAsia="Arial Unicode MS"/>
          <w:b/>
          <w:color w:val="000000"/>
          <w:u w:color="000000"/>
          <w:bdr w:val="nil"/>
        </w:rPr>
        <w:t xml:space="preserve">Adjust Dispatch Center SOPs if needed to ensure ARTCC and agency LE notifications are made.  Document notifications in call logs to capture the date/time and who spoke with whom. </w:t>
      </w:r>
    </w:p>
    <w:p w:rsidR="00FA7ABC" w:rsidRPr="00FA7ABC" w:rsidRDefault="00FA7ABC" w:rsidP="00FA7ABC">
      <w:pPr>
        <w:pStyle w:val="ListParagraph"/>
        <w:numPr>
          <w:ilvl w:val="0"/>
          <w:numId w:val="16"/>
        </w:numPr>
        <w:pBdr>
          <w:top w:val="nil"/>
          <w:left w:val="nil"/>
          <w:bottom w:val="nil"/>
          <w:right w:val="nil"/>
          <w:between w:val="nil"/>
          <w:bar w:val="nil"/>
        </w:pBdr>
        <w:spacing w:line="276" w:lineRule="auto"/>
        <w:outlineLvl w:val="3"/>
        <w:rPr>
          <w:rFonts w:eastAsia="Arial Unicode MS"/>
          <w:color w:val="000000"/>
          <w:u w:color="000000"/>
          <w:bdr w:val="nil"/>
        </w:rPr>
      </w:pPr>
      <w:r>
        <w:rPr>
          <w:rFonts w:eastAsia="Arial Unicode MS"/>
          <w:b/>
          <w:color w:val="000000"/>
          <w:u w:color="000000"/>
          <w:bdr w:val="nil"/>
        </w:rPr>
        <w:t>Brief dispatch staff on notification requirements and incorporate UAS intrusions in training, proficiency exercises, and simulations.</w:t>
      </w:r>
    </w:p>
    <w:p w:rsidR="00FA7ABC" w:rsidRPr="00FA7ABC" w:rsidRDefault="00FA7ABC" w:rsidP="00FA7ABC">
      <w:pPr>
        <w:pStyle w:val="ListParagraph"/>
        <w:numPr>
          <w:ilvl w:val="0"/>
          <w:numId w:val="16"/>
        </w:numPr>
        <w:pBdr>
          <w:top w:val="nil"/>
          <w:left w:val="nil"/>
          <w:bottom w:val="nil"/>
          <w:right w:val="nil"/>
          <w:between w:val="nil"/>
          <w:bar w:val="nil"/>
        </w:pBdr>
        <w:spacing w:line="276" w:lineRule="auto"/>
        <w:outlineLvl w:val="3"/>
        <w:rPr>
          <w:rFonts w:eastAsia="Arial Unicode MS"/>
          <w:color w:val="000000"/>
          <w:u w:color="000000"/>
          <w:bdr w:val="nil"/>
        </w:rPr>
      </w:pPr>
      <w:r>
        <w:rPr>
          <w:rFonts w:eastAsia="Arial Unicode MS"/>
          <w:b/>
          <w:color w:val="000000"/>
          <w:u w:color="000000"/>
          <w:bdr w:val="nil"/>
        </w:rPr>
        <w:t>When completing a SAFECOM, ensure that confirmation of appropriate notifications to ARTCC and LE is mentioned in either the narrative or corrective action section of the SAFECOM.  Safety Managers who are reviewing SAFECOMs may make additional notes in the remarks section that is not seen by the public to provide further information.</w:t>
      </w:r>
    </w:p>
    <w:p w:rsidR="00FA7ABC" w:rsidRDefault="00FA7ABC" w:rsidP="003100B3">
      <w:pPr>
        <w:pBdr>
          <w:top w:val="nil"/>
          <w:left w:val="nil"/>
          <w:bottom w:val="nil"/>
          <w:right w:val="nil"/>
          <w:between w:val="nil"/>
          <w:bar w:val="nil"/>
        </w:pBdr>
        <w:spacing w:line="276" w:lineRule="auto"/>
        <w:outlineLvl w:val="3"/>
        <w:rPr>
          <w:rFonts w:eastAsia="Arial Unicode MS"/>
          <w:color w:val="000000"/>
          <w:u w:color="000000"/>
          <w:bdr w:val="nil"/>
        </w:rPr>
      </w:pPr>
    </w:p>
    <w:p w:rsidR="00FA7ABC" w:rsidRPr="001D231F" w:rsidRDefault="00FA7ABC" w:rsidP="003100B3">
      <w:pPr>
        <w:pBdr>
          <w:top w:val="nil"/>
          <w:left w:val="nil"/>
          <w:bottom w:val="nil"/>
          <w:right w:val="nil"/>
          <w:between w:val="nil"/>
          <w:bar w:val="nil"/>
        </w:pBdr>
        <w:spacing w:line="276" w:lineRule="auto"/>
        <w:outlineLvl w:val="3"/>
        <w:rPr>
          <w:rFonts w:eastAsia="Arial Unicode MS"/>
          <w:color w:val="000000"/>
          <w:u w:color="000000"/>
          <w:bdr w:val="nil"/>
        </w:rPr>
      </w:pPr>
    </w:p>
    <w:p w:rsidR="00780EC1" w:rsidRPr="001D231F" w:rsidRDefault="00780EC1" w:rsidP="00780EC1">
      <w:pPr>
        <w:autoSpaceDE w:val="0"/>
        <w:autoSpaceDN w:val="0"/>
        <w:adjustRightInd w:val="0"/>
      </w:pPr>
      <w:r w:rsidRPr="001D231F">
        <w:rPr>
          <w:b/>
          <w:bCs/>
        </w:rPr>
        <w:t xml:space="preserve">Contact: </w:t>
      </w:r>
      <w:r w:rsidR="00220983" w:rsidRPr="00220983">
        <w:rPr>
          <w:bCs/>
        </w:rPr>
        <w:t>For additional information, contact</w:t>
      </w:r>
      <w:r w:rsidR="00220983">
        <w:rPr>
          <w:b/>
          <w:bCs/>
        </w:rPr>
        <w:t xml:space="preserve"> </w:t>
      </w:r>
      <w:r w:rsidRPr="001D231F">
        <w:rPr>
          <w:bCs/>
        </w:rPr>
        <w:t xml:space="preserve">Kurt Kleiner, </w:t>
      </w:r>
      <w:r w:rsidR="00C40E2E">
        <w:rPr>
          <w:bCs/>
        </w:rPr>
        <w:t>Acting National Airspace Program Manager, 503-808-6593</w:t>
      </w:r>
      <w:r w:rsidR="00220983">
        <w:rPr>
          <w:bCs/>
        </w:rPr>
        <w:t xml:space="preserve"> or 971-338-3091.</w:t>
      </w:r>
    </w:p>
    <w:p w:rsidR="00B005CA" w:rsidRPr="00780EC1" w:rsidRDefault="00B005CA" w:rsidP="003100B3">
      <w:pPr>
        <w:rPr>
          <w:sz w:val="22"/>
          <w:szCs w:val="22"/>
        </w:rPr>
      </w:pPr>
    </w:p>
    <w:sectPr w:rsidR="00B005CA" w:rsidRPr="00780EC1" w:rsidSect="005D709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CC" w:rsidRDefault="00B560CC" w:rsidP="000F279B">
      <w:r>
        <w:separator/>
      </w:r>
    </w:p>
  </w:endnote>
  <w:endnote w:type="continuationSeparator" w:id="0">
    <w:p w:rsidR="00B560CC" w:rsidRDefault="00B560CC" w:rsidP="000F279B">
      <w:r>
        <w:continuationSeparator/>
      </w:r>
    </w:p>
  </w:endnote>
  <w:endnote w:type="continuationNotice" w:id="1">
    <w:p w:rsidR="00B560CC" w:rsidRDefault="00B5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74" w:rsidRDefault="0097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CC" w:rsidRDefault="00B560CC" w:rsidP="000F279B">
      <w:r>
        <w:separator/>
      </w:r>
    </w:p>
  </w:footnote>
  <w:footnote w:type="continuationSeparator" w:id="0">
    <w:p w:rsidR="00B560CC" w:rsidRDefault="00B560CC" w:rsidP="000F279B">
      <w:r>
        <w:continuationSeparator/>
      </w:r>
    </w:p>
  </w:footnote>
  <w:footnote w:type="continuationNotice" w:id="1">
    <w:p w:rsidR="00B560CC" w:rsidRDefault="00B56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9B" w:rsidRDefault="00C56A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0AE"/>
    <w:multiLevelType w:val="hybridMultilevel"/>
    <w:tmpl w:val="8F4A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B02"/>
    <w:multiLevelType w:val="hybridMultilevel"/>
    <w:tmpl w:val="39166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615E2"/>
    <w:multiLevelType w:val="hybridMultilevel"/>
    <w:tmpl w:val="CB9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F2E1D"/>
    <w:multiLevelType w:val="hybridMultilevel"/>
    <w:tmpl w:val="723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B53A2"/>
    <w:multiLevelType w:val="hybridMultilevel"/>
    <w:tmpl w:val="57F47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B18DC"/>
    <w:multiLevelType w:val="hybridMultilevel"/>
    <w:tmpl w:val="091C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17D0A"/>
    <w:multiLevelType w:val="hybridMultilevel"/>
    <w:tmpl w:val="9E860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E61776"/>
    <w:multiLevelType w:val="hybridMultilevel"/>
    <w:tmpl w:val="DA3C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79023E"/>
    <w:multiLevelType w:val="hybridMultilevel"/>
    <w:tmpl w:val="287E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A3616"/>
    <w:multiLevelType w:val="hybridMultilevel"/>
    <w:tmpl w:val="647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60A53"/>
    <w:multiLevelType w:val="hybridMultilevel"/>
    <w:tmpl w:val="96BE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94948"/>
    <w:multiLevelType w:val="hybridMultilevel"/>
    <w:tmpl w:val="1C0C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B216E6"/>
    <w:multiLevelType w:val="hybridMultilevel"/>
    <w:tmpl w:val="4B8E1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A78E7"/>
    <w:multiLevelType w:val="multilevel"/>
    <w:tmpl w:val="23443050"/>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75CC644E"/>
    <w:multiLevelType w:val="multilevel"/>
    <w:tmpl w:val="98D254F0"/>
    <w:styleLink w:val="Dash"/>
    <w:lvl w:ilvl="0">
      <w:start w:val="1"/>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5" w15:restartNumberingAfterBreak="0">
    <w:nsid w:val="77886AB4"/>
    <w:multiLevelType w:val="multilevel"/>
    <w:tmpl w:val="8BBAE30C"/>
    <w:styleLink w:val="Numbered"/>
    <w:lvl w:ilvl="0">
      <w:start w:val="1"/>
      <w:numFmt w:val="decimal"/>
      <w:lvlText w:val="%1."/>
      <w:lvlJc w:val="left"/>
      <w:pPr>
        <w:tabs>
          <w:tab w:val="num" w:pos="393"/>
        </w:tabs>
        <w:ind w:left="393" w:hanging="393"/>
      </w:pPr>
      <w:rPr>
        <w:b/>
        <w:bCs/>
        <w:position w:val="0"/>
      </w:rPr>
    </w:lvl>
    <w:lvl w:ilvl="1">
      <w:start w:val="1"/>
      <w:numFmt w:val="decimal"/>
      <w:lvlText w:val="%2."/>
      <w:lvlJc w:val="left"/>
      <w:pPr>
        <w:tabs>
          <w:tab w:val="num" w:pos="753"/>
        </w:tabs>
        <w:ind w:left="753" w:hanging="393"/>
      </w:pPr>
      <w:rPr>
        <w:b/>
        <w:bCs/>
        <w:position w:val="0"/>
      </w:rPr>
    </w:lvl>
    <w:lvl w:ilvl="2">
      <w:start w:val="1"/>
      <w:numFmt w:val="decimal"/>
      <w:lvlText w:val="%3."/>
      <w:lvlJc w:val="left"/>
      <w:pPr>
        <w:tabs>
          <w:tab w:val="num" w:pos="1113"/>
        </w:tabs>
        <w:ind w:left="1113" w:hanging="393"/>
      </w:pPr>
      <w:rPr>
        <w:b/>
        <w:bCs/>
        <w:position w:val="0"/>
      </w:rPr>
    </w:lvl>
    <w:lvl w:ilvl="3">
      <w:start w:val="1"/>
      <w:numFmt w:val="decimal"/>
      <w:lvlText w:val="%4."/>
      <w:lvlJc w:val="left"/>
      <w:pPr>
        <w:tabs>
          <w:tab w:val="num" w:pos="1473"/>
        </w:tabs>
        <w:ind w:left="1473" w:hanging="393"/>
      </w:pPr>
      <w:rPr>
        <w:b/>
        <w:bCs/>
        <w:position w:val="0"/>
      </w:rPr>
    </w:lvl>
    <w:lvl w:ilvl="4">
      <w:start w:val="1"/>
      <w:numFmt w:val="decimal"/>
      <w:lvlText w:val="%5."/>
      <w:lvlJc w:val="left"/>
      <w:pPr>
        <w:tabs>
          <w:tab w:val="num" w:pos="1833"/>
        </w:tabs>
        <w:ind w:left="1833" w:hanging="393"/>
      </w:pPr>
      <w:rPr>
        <w:b/>
        <w:bCs/>
        <w:position w:val="0"/>
      </w:rPr>
    </w:lvl>
    <w:lvl w:ilvl="5">
      <w:start w:val="1"/>
      <w:numFmt w:val="decimal"/>
      <w:lvlText w:val="%6."/>
      <w:lvlJc w:val="left"/>
      <w:pPr>
        <w:tabs>
          <w:tab w:val="num" w:pos="2193"/>
        </w:tabs>
        <w:ind w:left="2193" w:hanging="393"/>
      </w:pPr>
      <w:rPr>
        <w:b/>
        <w:bCs/>
        <w:position w:val="0"/>
      </w:rPr>
    </w:lvl>
    <w:lvl w:ilvl="6">
      <w:start w:val="1"/>
      <w:numFmt w:val="decimal"/>
      <w:lvlText w:val="%7."/>
      <w:lvlJc w:val="left"/>
      <w:pPr>
        <w:tabs>
          <w:tab w:val="num" w:pos="2553"/>
        </w:tabs>
        <w:ind w:left="2553" w:hanging="393"/>
      </w:pPr>
      <w:rPr>
        <w:b/>
        <w:bCs/>
        <w:position w:val="0"/>
      </w:rPr>
    </w:lvl>
    <w:lvl w:ilvl="7">
      <w:start w:val="1"/>
      <w:numFmt w:val="decimal"/>
      <w:lvlText w:val="%8."/>
      <w:lvlJc w:val="left"/>
      <w:pPr>
        <w:tabs>
          <w:tab w:val="num" w:pos="2913"/>
        </w:tabs>
        <w:ind w:left="2913" w:hanging="393"/>
      </w:pPr>
      <w:rPr>
        <w:b/>
        <w:bCs/>
        <w:position w:val="0"/>
      </w:rPr>
    </w:lvl>
    <w:lvl w:ilvl="8">
      <w:start w:val="1"/>
      <w:numFmt w:val="decimal"/>
      <w:lvlText w:val="%9."/>
      <w:lvlJc w:val="left"/>
      <w:pPr>
        <w:tabs>
          <w:tab w:val="num" w:pos="3273"/>
        </w:tabs>
        <w:ind w:left="3273" w:hanging="393"/>
      </w:pPr>
      <w:rPr>
        <w:b/>
        <w:bCs/>
        <w:position w:val="0"/>
      </w:rPr>
    </w:lvl>
  </w:abstractNum>
  <w:num w:numId="1">
    <w:abstractNumId w:val="15"/>
  </w:num>
  <w:num w:numId="2">
    <w:abstractNumId w:val="14"/>
  </w:num>
  <w:num w:numId="3">
    <w:abstractNumId w:val="13"/>
  </w:num>
  <w:num w:numId="4">
    <w:abstractNumId w:val="2"/>
  </w:num>
  <w:num w:numId="5">
    <w:abstractNumId w:val="7"/>
  </w:num>
  <w:num w:numId="6">
    <w:abstractNumId w:val="10"/>
  </w:num>
  <w:num w:numId="7">
    <w:abstractNumId w:val="8"/>
  </w:num>
  <w:num w:numId="8">
    <w:abstractNumId w:val="0"/>
  </w:num>
  <w:num w:numId="9">
    <w:abstractNumId w:val="5"/>
  </w:num>
  <w:num w:numId="10">
    <w:abstractNumId w:val="6"/>
  </w:num>
  <w:num w:numId="11">
    <w:abstractNumId w:val="3"/>
  </w:num>
  <w:num w:numId="12">
    <w:abstractNumId w:val="4"/>
  </w:num>
  <w:num w:numId="13">
    <w:abstractNumId w:val="11"/>
  </w:num>
  <w:num w:numId="14">
    <w:abstractNumId w:val="9"/>
  </w:num>
  <w:num w:numId="15">
    <w:abstractNumId w:val="1"/>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C0"/>
    <w:rsid w:val="000060A2"/>
    <w:rsid w:val="000268F1"/>
    <w:rsid w:val="00026956"/>
    <w:rsid w:val="00034CC5"/>
    <w:rsid w:val="00053A5A"/>
    <w:rsid w:val="00053C19"/>
    <w:rsid w:val="000652C3"/>
    <w:rsid w:val="00076917"/>
    <w:rsid w:val="00080654"/>
    <w:rsid w:val="00081E39"/>
    <w:rsid w:val="000831DA"/>
    <w:rsid w:val="000B654F"/>
    <w:rsid w:val="000C7917"/>
    <w:rsid w:val="000D01F2"/>
    <w:rsid w:val="000D29FE"/>
    <w:rsid w:val="000E4BB9"/>
    <w:rsid w:val="000E536D"/>
    <w:rsid w:val="000F1EAA"/>
    <w:rsid w:val="000F279B"/>
    <w:rsid w:val="0010320E"/>
    <w:rsid w:val="00103EAB"/>
    <w:rsid w:val="00104AAE"/>
    <w:rsid w:val="0011036B"/>
    <w:rsid w:val="00130D6E"/>
    <w:rsid w:val="00140BED"/>
    <w:rsid w:val="001419F7"/>
    <w:rsid w:val="00143334"/>
    <w:rsid w:val="001452D4"/>
    <w:rsid w:val="001545B0"/>
    <w:rsid w:val="001545E1"/>
    <w:rsid w:val="0016649F"/>
    <w:rsid w:val="00167B71"/>
    <w:rsid w:val="0017155E"/>
    <w:rsid w:val="00175112"/>
    <w:rsid w:val="00177A2F"/>
    <w:rsid w:val="00184943"/>
    <w:rsid w:val="001A075F"/>
    <w:rsid w:val="001A282B"/>
    <w:rsid w:val="001C15A5"/>
    <w:rsid w:val="001C4409"/>
    <w:rsid w:val="001D13D3"/>
    <w:rsid w:val="001D179C"/>
    <w:rsid w:val="001D231F"/>
    <w:rsid w:val="001D36CA"/>
    <w:rsid w:val="001D41E6"/>
    <w:rsid w:val="001F3CA8"/>
    <w:rsid w:val="00204236"/>
    <w:rsid w:val="00220983"/>
    <w:rsid w:val="002213C0"/>
    <w:rsid w:val="0023414F"/>
    <w:rsid w:val="0024373F"/>
    <w:rsid w:val="00244BDB"/>
    <w:rsid w:val="0025071C"/>
    <w:rsid w:val="00251FE0"/>
    <w:rsid w:val="0025399B"/>
    <w:rsid w:val="00261E58"/>
    <w:rsid w:val="002679BD"/>
    <w:rsid w:val="00280A44"/>
    <w:rsid w:val="002949D4"/>
    <w:rsid w:val="002B0F26"/>
    <w:rsid w:val="002D0F90"/>
    <w:rsid w:val="002D4F6E"/>
    <w:rsid w:val="002E24B3"/>
    <w:rsid w:val="002E297B"/>
    <w:rsid w:val="002F0100"/>
    <w:rsid w:val="00302242"/>
    <w:rsid w:val="0030266B"/>
    <w:rsid w:val="003100B3"/>
    <w:rsid w:val="003116B0"/>
    <w:rsid w:val="00315F5D"/>
    <w:rsid w:val="00330DE0"/>
    <w:rsid w:val="003343B9"/>
    <w:rsid w:val="00334B21"/>
    <w:rsid w:val="00341F3A"/>
    <w:rsid w:val="00343E6D"/>
    <w:rsid w:val="00347D25"/>
    <w:rsid w:val="003575AA"/>
    <w:rsid w:val="003720FF"/>
    <w:rsid w:val="00376EF4"/>
    <w:rsid w:val="003778BB"/>
    <w:rsid w:val="003834D2"/>
    <w:rsid w:val="00383E1B"/>
    <w:rsid w:val="00385133"/>
    <w:rsid w:val="003A01F6"/>
    <w:rsid w:val="003A3A7C"/>
    <w:rsid w:val="003B5E47"/>
    <w:rsid w:val="003B76C2"/>
    <w:rsid w:val="003C690B"/>
    <w:rsid w:val="003E072C"/>
    <w:rsid w:val="003E16FB"/>
    <w:rsid w:val="003E73B0"/>
    <w:rsid w:val="003F30A1"/>
    <w:rsid w:val="003F7C61"/>
    <w:rsid w:val="00413376"/>
    <w:rsid w:val="00421057"/>
    <w:rsid w:val="004252D5"/>
    <w:rsid w:val="00441101"/>
    <w:rsid w:val="00441F02"/>
    <w:rsid w:val="00456959"/>
    <w:rsid w:val="00464755"/>
    <w:rsid w:val="004845DC"/>
    <w:rsid w:val="00495F3E"/>
    <w:rsid w:val="004B02DE"/>
    <w:rsid w:val="004B19A2"/>
    <w:rsid w:val="004B3E22"/>
    <w:rsid w:val="004B5EBA"/>
    <w:rsid w:val="004C4952"/>
    <w:rsid w:val="004C65C0"/>
    <w:rsid w:val="004D1CFC"/>
    <w:rsid w:val="004D6A80"/>
    <w:rsid w:val="004E0BEF"/>
    <w:rsid w:val="004E132E"/>
    <w:rsid w:val="004E5BD0"/>
    <w:rsid w:val="005007D0"/>
    <w:rsid w:val="0050335A"/>
    <w:rsid w:val="005045F6"/>
    <w:rsid w:val="00522B64"/>
    <w:rsid w:val="005244BF"/>
    <w:rsid w:val="00542199"/>
    <w:rsid w:val="00542921"/>
    <w:rsid w:val="005736C0"/>
    <w:rsid w:val="0057524F"/>
    <w:rsid w:val="00577CEC"/>
    <w:rsid w:val="00585DA0"/>
    <w:rsid w:val="00591C91"/>
    <w:rsid w:val="00594E42"/>
    <w:rsid w:val="005A035E"/>
    <w:rsid w:val="005A7AE9"/>
    <w:rsid w:val="005B19B7"/>
    <w:rsid w:val="005B45AA"/>
    <w:rsid w:val="005C1F29"/>
    <w:rsid w:val="005C4756"/>
    <w:rsid w:val="005C6235"/>
    <w:rsid w:val="005D709C"/>
    <w:rsid w:val="005E5702"/>
    <w:rsid w:val="005F11FC"/>
    <w:rsid w:val="005F5B00"/>
    <w:rsid w:val="00601457"/>
    <w:rsid w:val="006060C9"/>
    <w:rsid w:val="00611250"/>
    <w:rsid w:val="0061343D"/>
    <w:rsid w:val="006209AE"/>
    <w:rsid w:val="006242E1"/>
    <w:rsid w:val="006263FE"/>
    <w:rsid w:val="00630A83"/>
    <w:rsid w:val="00633EB3"/>
    <w:rsid w:val="00635A25"/>
    <w:rsid w:val="00641D1B"/>
    <w:rsid w:val="00650766"/>
    <w:rsid w:val="00655F64"/>
    <w:rsid w:val="006629E3"/>
    <w:rsid w:val="006677EB"/>
    <w:rsid w:val="00676D8A"/>
    <w:rsid w:val="00687B48"/>
    <w:rsid w:val="00690431"/>
    <w:rsid w:val="006A7A2E"/>
    <w:rsid w:val="006B4011"/>
    <w:rsid w:val="006B57EE"/>
    <w:rsid w:val="006B768D"/>
    <w:rsid w:val="006C6427"/>
    <w:rsid w:val="006D3DDD"/>
    <w:rsid w:val="00702212"/>
    <w:rsid w:val="00702AD8"/>
    <w:rsid w:val="00705637"/>
    <w:rsid w:val="00711525"/>
    <w:rsid w:val="00713916"/>
    <w:rsid w:val="00720F1E"/>
    <w:rsid w:val="007306C7"/>
    <w:rsid w:val="00747207"/>
    <w:rsid w:val="007677E8"/>
    <w:rsid w:val="007713BB"/>
    <w:rsid w:val="00780EC1"/>
    <w:rsid w:val="00783F02"/>
    <w:rsid w:val="00793061"/>
    <w:rsid w:val="007939EA"/>
    <w:rsid w:val="00797048"/>
    <w:rsid w:val="007A53B1"/>
    <w:rsid w:val="007C05AC"/>
    <w:rsid w:val="007C2FEB"/>
    <w:rsid w:val="007C4BAD"/>
    <w:rsid w:val="007C4D06"/>
    <w:rsid w:val="007E19D7"/>
    <w:rsid w:val="007E263F"/>
    <w:rsid w:val="007F5858"/>
    <w:rsid w:val="0080112C"/>
    <w:rsid w:val="0080219A"/>
    <w:rsid w:val="0082077B"/>
    <w:rsid w:val="00822D60"/>
    <w:rsid w:val="00827B87"/>
    <w:rsid w:val="00834AA7"/>
    <w:rsid w:val="0085586B"/>
    <w:rsid w:val="0086063F"/>
    <w:rsid w:val="008662F0"/>
    <w:rsid w:val="00867439"/>
    <w:rsid w:val="0086752E"/>
    <w:rsid w:val="0088046B"/>
    <w:rsid w:val="00885F5B"/>
    <w:rsid w:val="0089049B"/>
    <w:rsid w:val="008928FB"/>
    <w:rsid w:val="008967A2"/>
    <w:rsid w:val="008A217B"/>
    <w:rsid w:val="008A405A"/>
    <w:rsid w:val="008B2636"/>
    <w:rsid w:val="008C0795"/>
    <w:rsid w:val="008D0357"/>
    <w:rsid w:val="008D1BE5"/>
    <w:rsid w:val="008D7BB2"/>
    <w:rsid w:val="008E03B4"/>
    <w:rsid w:val="008E41B2"/>
    <w:rsid w:val="00904CE1"/>
    <w:rsid w:val="009056AB"/>
    <w:rsid w:val="00911452"/>
    <w:rsid w:val="00911EB3"/>
    <w:rsid w:val="00911F3A"/>
    <w:rsid w:val="0091336D"/>
    <w:rsid w:val="00913555"/>
    <w:rsid w:val="00913B6E"/>
    <w:rsid w:val="00935A56"/>
    <w:rsid w:val="00947C8A"/>
    <w:rsid w:val="00950695"/>
    <w:rsid w:val="0095386C"/>
    <w:rsid w:val="00975C74"/>
    <w:rsid w:val="009934E8"/>
    <w:rsid w:val="009C0037"/>
    <w:rsid w:val="009C2EB8"/>
    <w:rsid w:val="009D2456"/>
    <w:rsid w:val="009D3245"/>
    <w:rsid w:val="009D3DE6"/>
    <w:rsid w:val="009D43F1"/>
    <w:rsid w:val="00A132EA"/>
    <w:rsid w:val="00A167E2"/>
    <w:rsid w:val="00A26193"/>
    <w:rsid w:val="00A3061E"/>
    <w:rsid w:val="00A31A64"/>
    <w:rsid w:val="00A455FC"/>
    <w:rsid w:val="00A468B7"/>
    <w:rsid w:val="00A4797D"/>
    <w:rsid w:val="00A51F3D"/>
    <w:rsid w:val="00A52867"/>
    <w:rsid w:val="00A60CF8"/>
    <w:rsid w:val="00A61FEB"/>
    <w:rsid w:val="00A71694"/>
    <w:rsid w:val="00A754EC"/>
    <w:rsid w:val="00A850FD"/>
    <w:rsid w:val="00A94BAC"/>
    <w:rsid w:val="00AA1286"/>
    <w:rsid w:val="00AB1DC0"/>
    <w:rsid w:val="00AD3252"/>
    <w:rsid w:val="00AD6318"/>
    <w:rsid w:val="00AE2433"/>
    <w:rsid w:val="00AE33F1"/>
    <w:rsid w:val="00AF319D"/>
    <w:rsid w:val="00AF4901"/>
    <w:rsid w:val="00B005CA"/>
    <w:rsid w:val="00B106AE"/>
    <w:rsid w:val="00B10A66"/>
    <w:rsid w:val="00B1704F"/>
    <w:rsid w:val="00B20A22"/>
    <w:rsid w:val="00B31542"/>
    <w:rsid w:val="00B431CC"/>
    <w:rsid w:val="00B46509"/>
    <w:rsid w:val="00B560CC"/>
    <w:rsid w:val="00B62AE0"/>
    <w:rsid w:val="00B65CF9"/>
    <w:rsid w:val="00B67402"/>
    <w:rsid w:val="00B71A9B"/>
    <w:rsid w:val="00B90A4E"/>
    <w:rsid w:val="00BA14CF"/>
    <w:rsid w:val="00BB4987"/>
    <w:rsid w:val="00BC78BD"/>
    <w:rsid w:val="00BD2E3C"/>
    <w:rsid w:val="00BD45FE"/>
    <w:rsid w:val="00BE0848"/>
    <w:rsid w:val="00BE2ACE"/>
    <w:rsid w:val="00BE2C3F"/>
    <w:rsid w:val="00BF2AA8"/>
    <w:rsid w:val="00C13BCB"/>
    <w:rsid w:val="00C13FA0"/>
    <w:rsid w:val="00C17CBA"/>
    <w:rsid w:val="00C20BB6"/>
    <w:rsid w:val="00C23A1E"/>
    <w:rsid w:val="00C25F4B"/>
    <w:rsid w:val="00C32B70"/>
    <w:rsid w:val="00C40E2E"/>
    <w:rsid w:val="00C76054"/>
    <w:rsid w:val="00C80592"/>
    <w:rsid w:val="00C8791C"/>
    <w:rsid w:val="00C87A10"/>
    <w:rsid w:val="00C9321F"/>
    <w:rsid w:val="00C9481A"/>
    <w:rsid w:val="00CB1FCC"/>
    <w:rsid w:val="00CB52B8"/>
    <w:rsid w:val="00CB79D3"/>
    <w:rsid w:val="00CC470B"/>
    <w:rsid w:val="00CD57CE"/>
    <w:rsid w:val="00CD7A7F"/>
    <w:rsid w:val="00CF4707"/>
    <w:rsid w:val="00D016FD"/>
    <w:rsid w:val="00D10F4E"/>
    <w:rsid w:val="00D12FE4"/>
    <w:rsid w:val="00D2473D"/>
    <w:rsid w:val="00D3111F"/>
    <w:rsid w:val="00D3130E"/>
    <w:rsid w:val="00D37331"/>
    <w:rsid w:val="00D46E01"/>
    <w:rsid w:val="00D54F09"/>
    <w:rsid w:val="00D578AE"/>
    <w:rsid w:val="00D679D5"/>
    <w:rsid w:val="00D70B89"/>
    <w:rsid w:val="00D774BB"/>
    <w:rsid w:val="00D8791C"/>
    <w:rsid w:val="00D926FB"/>
    <w:rsid w:val="00D94B6D"/>
    <w:rsid w:val="00D978D8"/>
    <w:rsid w:val="00DB031F"/>
    <w:rsid w:val="00DB7F9F"/>
    <w:rsid w:val="00DD131E"/>
    <w:rsid w:val="00DD34BA"/>
    <w:rsid w:val="00DD5B8C"/>
    <w:rsid w:val="00DE1991"/>
    <w:rsid w:val="00DE652E"/>
    <w:rsid w:val="00DF02FE"/>
    <w:rsid w:val="00DF209D"/>
    <w:rsid w:val="00DF7565"/>
    <w:rsid w:val="00E24F90"/>
    <w:rsid w:val="00E2519A"/>
    <w:rsid w:val="00E32816"/>
    <w:rsid w:val="00E36931"/>
    <w:rsid w:val="00E36C12"/>
    <w:rsid w:val="00E4121F"/>
    <w:rsid w:val="00E53584"/>
    <w:rsid w:val="00E66A2A"/>
    <w:rsid w:val="00E6723F"/>
    <w:rsid w:val="00E73D6F"/>
    <w:rsid w:val="00E7660E"/>
    <w:rsid w:val="00E76DE4"/>
    <w:rsid w:val="00E7754E"/>
    <w:rsid w:val="00E8239A"/>
    <w:rsid w:val="00E85E7A"/>
    <w:rsid w:val="00E872A5"/>
    <w:rsid w:val="00E93486"/>
    <w:rsid w:val="00EA5ECD"/>
    <w:rsid w:val="00EB31FD"/>
    <w:rsid w:val="00EC235D"/>
    <w:rsid w:val="00EE5AC8"/>
    <w:rsid w:val="00F03940"/>
    <w:rsid w:val="00F15B55"/>
    <w:rsid w:val="00F3554E"/>
    <w:rsid w:val="00F4726F"/>
    <w:rsid w:val="00F55628"/>
    <w:rsid w:val="00F56502"/>
    <w:rsid w:val="00F610DE"/>
    <w:rsid w:val="00F67FFB"/>
    <w:rsid w:val="00F72A7A"/>
    <w:rsid w:val="00F778BB"/>
    <w:rsid w:val="00F818EB"/>
    <w:rsid w:val="00F95402"/>
    <w:rsid w:val="00F97248"/>
    <w:rsid w:val="00FA177C"/>
    <w:rsid w:val="00FA3B33"/>
    <w:rsid w:val="00FA7ABC"/>
    <w:rsid w:val="00FB6280"/>
    <w:rsid w:val="00FC0188"/>
    <w:rsid w:val="00FC36C3"/>
    <w:rsid w:val="00FC7A77"/>
    <w:rsid w:val="00FD0475"/>
    <w:rsid w:val="00FD6D49"/>
    <w:rsid w:val="00FE2E6A"/>
    <w:rsid w:val="00FE3716"/>
    <w:rsid w:val="00FE7B86"/>
    <w:rsid w:val="00FF296E"/>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9D5AFB6-F4A1-41D9-AAC9-89CECE9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64"/>
    <w:rPr>
      <w:sz w:val="24"/>
      <w:szCs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sz w:val="44"/>
      <w:u w:val="thick"/>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link w:val="Heading5Char"/>
    <w:qFormat/>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266B"/>
    <w:rPr>
      <w:rFonts w:ascii="Tahoma" w:hAnsi="Tahoma" w:cs="Tahoma"/>
      <w:sz w:val="16"/>
      <w:szCs w:val="16"/>
    </w:rPr>
  </w:style>
  <w:style w:type="character" w:customStyle="1" w:styleId="BalloonTextChar">
    <w:name w:val="Balloon Text Char"/>
    <w:link w:val="BalloonText"/>
    <w:rsid w:val="0030266B"/>
    <w:rPr>
      <w:rFonts w:ascii="Tahoma" w:hAnsi="Tahoma" w:cs="Tahoma"/>
      <w:sz w:val="16"/>
      <w:szCs w:val="16"/>
    </w:rPr>
  </w:style>
  <w:style w:type="paragraph" w:styleId="Header">
    <w:name w:val="header"/>
    <w:basedOn w:val="Normal"/>
    <w:link w:val="HeaderChar"/>
    <w:rsid w:val="000F279B"/>
    <w:pPr>
      <w:tabs>
        <w:tab w:val="center" w:pos="4680"/>
        <w:tab w:val="right" w:pos="9360"/>
      </w:tabs>
    </w:pPr>
  </w:style>
  <w:style w:type="character" w:customStyle="1" w:styleId="HeaderChar">
    <w:name w:val="Header Char"/>
    <w:link w:val="Header"/>
    <w:rsid w:val="000F279B"/>
    <w:rPr>
      <w:sz w:val="24"/>
      <w:szCs w:val="24"/>
    </w:rPr>
  </w:style>
  <w:style w:type="paragraph" w:styleId="Footer">
    <w:name w:val="footer"/>
    <w:basedOn w:val="Normal"/>
    <w:link w:val="FooterChar"/>
    <w:rsid w:val="000F279B"/>
    <w:pPr>
      <w:tabs>
        <w:tab w:val="center" w:pos="4680"/>
        <w:tab w:val="right" w:pos="9360"/>
      </w:tabs>
    </w:pPr>
  </w:style>
  <w:style w:type="character" w:customStyle="1" w:styleId="FooterChar">
    <w:name w:val="Footer Char"/>
    <w:link w:val="Footer"/>
    <w:rsid w:val="000F279B"/>
    <w:rPr>
      <w:sz w:val="24"/>
      <w:szCs w:val="24"/>
    </w:rPr>
  </w:style>
  <w:style w:type="character" w:styleId="CommentReference">
    <w:name w:val="annotation reference"/>
    <w:rsid w:val="00D3130E"/>
    <w:rPr>
      <w:sz w:val="16"/>
      <w:szCs w:val="16"/>
    </w:rPr>
  </w:style>
  <w:style w:type="paragraph" w:styleId="CommentText">
    <w:name w:val="annotation text"/>
    <w:basedOn w:val="Normal"/>
    <w:link w:val="CommentTextChar"/>
    <w:rsid w:val="00D3130E"/>
    <w:rPr>
      <w:sz w:val="20"/>
      <w:szCs w:val="20"/>
    </w:rPr>
  </w:style>
  <w:style w:type="character" w:customStyle="1" w:styleId="CommentTextChar">
    <w:name w:val="Comment Text Char"/>
    <w:basedOn w:val="DefaultParagraphFont"/>
    <w:link w:val="CommentText"/>
    <w:rsid w:val="00D3130E"/>
  </w:style>
  <w:style w:type="paragraph" w:styleId="CommentSubject">
    <w:name w:val="annotation subject"/>
    <w:basedOn w:val="CommentText"/>
    <w:next w:val="CommentText"/>
    <w:link w:val="CommentSubjectChar"/>
    <w:rsid w:val="00D3130E"/>
    <w:rPr>
      <w:b/>
      <w:bCs/>
    </w:rPr>
  </w:style>
  <w:style w:type="character" w:customStyle="1" w:styleId="CommentSubjectChar">
    <w:name w:val="Comment Subject Char"/>
    <w:link w:val="CommentSubject"/>
    <w:rsid w:val="00D3130E"/>
    <w:rPr>
      <w:b/>
      <w:bCs/>
    </w:rPr>
  </w:style>
  <w:style w:type="table" w:styleId="TableGrid">
    <w:name w:val="Table Grid"/>
    <w:basedOn w:val="TableNormal"/>
    <w:uiPriority w:val="59"/>
    <w:rsid w:val="007C4B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D1BE5"/>
    <w:rPr>
      <w:b/>
      <w:bCs/>
      <w:sz w:val="40"/>
      <w:szCs w:val="24"/>
    </w:rPr>
  </w:style>
  <w:style w:type="character" w:customStyle="1" w:styleId="Heading5Char">
    <w:name w:val="Heading 5 Char"/>
    <w:link w:val="Heading5"/>
    <w:rsid w:val="008D1BE5"/>
    <w:rPr>
      <w:b/>
      <w:bCs/>
      <w:sz w:val="24"/>
      <w:szCs w:val="24"/>
    </w:rPr>
  </w:style>
  <w:style w:type="paragraph" w:styleId="ListParagraph">
    <w:name w:val="List Paragraph"/>
    <w:basedOn w:val="Normal"/>
    <w:uiPriority w:val="34"/>
    <w:qFormat/>
    <w:rsid w:val="008D1BE5"/>
    <w:pPr>
      <w:ind w:left="720"/>
    </w:pPr>
  </w:style>
  <w:style w:type="paragraph" w:styleId="Revision">
    <w:name w:val="Revision"/>
    <w:hidden/>
    <w:uiPriority w:val="99"/>
    <w:semiHidden/>
    <w:rsid w:val="00975C74"/>
    <w:rPr>
      <w:sz w:val="24"/>
      <w:szCs w:val="24"/>
    </w:rPr>
  </w:style>
  <w:style w:type="numbering" w:customStyle="1" w:styleId="Numbered">
    <w:name w:val="Numbered"/>
    <w:rsid w:val="003100B3"/>
    <w:pPr>
      <w:numPr>
        <w:numId w:val="1"/>
      </w:numPr>
    </w:pPr>
  </w:style>
  <w:style w:type="numbering" w:customStyle="1" w:styleId="Bullet">
    <w:name w:val="Bullet"/>
    <w:rsid w:val="003100B3"/>
    <w:pPr>
      <w:numPr>
        <w:numId w:val="3"/>
      </w:numPr>
    </w:pPr>
  </w:style>
  <w:style w:type="numbering" w:customStyle="1" w:styleId="Dash">
    <w:name w:val="Dash"/>
    <w:rsid w:val="003100B3"/>
    <w:pPr>
      <w:numPr>
        <w:numId w:val="2"/>
      </w:numPr>
    </w:pPr>
  </w:style>
  <w:style w:type="character" w:styleId="Hyperlink">
    <w:name w:val="Hyperlink"/>
    <w:basedOn w:val="DefaultParagraphFont"/>
    <w:uiPriority w:val="99"/>
    <w:unhideWhenUsed/>
    <w:rsid w:val="004252D5"/>
    <w:rPr>
      <w:color w:val="0000FF" w:themeColor="hyperlink"/>
      <w:u w:val="single"/>
    </w:rPr>
  </w:style>
  <w:style w:type="paragraph" w:styleId="NormalWeb">
    <w:name w:val="Normal (Web)"/>
    <w:basedOn w:val="Normal"/>
    <w:uiPriority w:val="99"/>
    <w:semiHidden/>
    <w:unhideWhenUsed/>
    <w:rsid w:val="004252D5"/>
    <w:pPr>
      <w:spacing w:before="360" w:after="51"/>
    </w:pPr>
  </w:style>
  <w:style w:type="character" w:customStyle="1" w:styleId="apple-converted-space">
    <w:name w:val="apple-converted-space"/>
    <w:basedOn w:val="DefaultParagraphFont"/>
    <w:rsid w:val="0042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a.gov/uas/resources/law_enforcement/media/FAA_UAS-PO_LEA_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a.gov/uas/resources/law_enforcement/" TargetMode="External"/><Relationship Id="rId4" Type="http://schemas.openxmlformats.org/officeDocument/2006/relationships/webSettings" Target="webSettings.xml"/><Relationship Id="rId9" Type="http://schemas.openxmlformats.org/officeDocument/2006/relationships/hyperlink" Target="https://www.faa.gov/news/safety_briefing/2011/media/MayJun2011.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sother\formats\USFS\briefing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briefing_paper_template</Template>
  <TotalTime>0</TotalTime>
  <Pages>2</Pages>
  <Words>854</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Greenhalgh, Tina -FS</cp:lastModifiedBy>
  <cp:revision>2</cp:revision>
  <cp:lastPrinted>2015-03-05T16:48:00Z</cp:lastPrinted>
  <dcterms:created xsi:type="dcterms:W3CDTF">2020-03-19T21:19:00Z</dcterms:created>
  <dcterms:modified xsi:type="dcterms:W3CDTF">2020-03-19T21:19:00Z</dcterms:modified>
</cp:coreProperties>
</file>